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EB7E9C" w14:textId="236864DE" w:rsidR="00BE652C" w:rsidRPr="00E1544A" w:rsidRDefault="003B048A" w:rsidP="00BE652C">
      <w:pPr>
        <w:jc w:val="center"/>
        <w:rPr>
          <w:rFonts w:ascii="Arial" w:hAnsi="Arial" w:cs="Arial"/>
          <w:b/>
          <w:lang w:val="en-US"/>
        </w:rPr>
      </w:pPr>
      <w:r w:rsidRPr="00E1544A">
        <w:rPr>
          <w:rFonts w:ascii="Arial" w:eastAsiaTheme="minorHAnsi" w:hAnsi="Arial" w:cs="Arial"/>
          <w:b/>
          <w:bCs/>
          <w:lang w:eastAsia="en-US"/>
        </w:rPr>
        <w:t>Enrolment</w:t>
      </w:r>
      <w:r w:rsidR="00736E53" w:rsidRPr="00E1544A">
        <w:rPr>
          <w:rFonts w:ascii="Arial" w:eastAsiaTheme="minorHAnsi" w:hAnsi="Arial" w:cs="Arial"/>
          <w:b/>
          <w:bCs/>
          <w:lang w:eastAsia="en-US"/>
        </w:rPr>
        <w:t>,</w:t>
      </w:r>
      <w:r w:rsidRPr="00E1544A">
        <w:rPr>
          <w:rFonts w:ascii="Arial" w:eastAsiaTheme="minorHAnsi" w:hAnsi="Arial" w:cs="Arial"/>
          <w:b/>
          <w:bCs/>
          <w:lang w:eastAsia="en-US"/>
        </w:rPr>
        <w:t xml:space="preserve"> </w:t>
      </w:r>
      <w:r w:rsidR="00BE652C" w:rsidRPr="00E1544A">
        <w:rPr>
          <w:rFonts w:ascii="Arial" w:eastAsiaTheme="minorHAnsi" w:hAnsi="Arial" w:cs="Arial"/>
          <w:b/>
          <w:bCs/>
          <w:lang w:eastAsia="en-US"/>
        </w:rPr>
        <w:t xml:space="preserve">Orientation </w:t>
      </w:r>
      <w:r w:rsidR="00736E53" w:rsidRPr="00E1544A">
        <w:rPr>
          <w:rFonts w:ascii="Arial" w:eastAsiaTheme="minorHAnsi" w:hAnsi="Arial" w:cs="Arial"/>
          <w:b/>
          <w:bCs/>
          <w:lang w:eastAsia="en-US"/>
        </w:rPr>
        <w:t xml:space="preserve">&amp; Bond </w:t>
      </w:r>
      <w:r w:rsidR="00BE652C" w:rsidRPr="00E1544A">
        <w:rPr>
          <w:rFonts w:ascii="Arial" w:eastAsiaTheme="minorHAnsi" w:hAnsi="Arial" w:cs="Arial"/>
          <w:b/>
          <w:bCs/>
          <w:lang w:eastAsia="en-US"/>
        </w:rPr>
        <w:t>Policy</w:t>
      </w:r>
    </w:p>
    <w:p w14:paraId="19CFE8C0" w14:textId="77777777" w:rsidR="007745D5" w:rsidRPr="00E1544A" w:rsidRDefault="007745D5" w:rsidP="00BE652C">
      <w:pPr>
        <w:rPr>
          <w:rFonts w:ascii="Arial" w:hAnsi="Arial" w:cs="Arial"/>
          <w:b/>
          <w:sz w:val="22"/>
          <w:szCs w:val="22"/>
          <w:u w:val="single"/>
          <w:lang w:val="en-US"/>
        </w:rPr>
      </w:pPr>
    </w:p>
    <w:p w14:paraId="756507ED" w14:textId="76E712FA" w:rsidR="00BE652C" w:rsidRPr="00E1544A" w:rsidRDefault="00BE652C" w:rsidP="00BE652C">
      <w:pPr>
        <w:rPr>
          <w:rFonts w:ascii="Arial" w:hAnsi="Arial" w:cs="Arial"/>
          <w:b/>
          <w:sz w:val="22"/>
          <w:szCs w:val="22"/>
          <w:u w:val="single"/>
          <w:lang w:val="en-US"/>
        </w:rPr>
      </w:pPr>
      <w:r w:rsidRPr="00E1544A">
        <w:rPr>
          <w:rFonts w:ascii="Arial" w:hAnsi="Arial" w:cs="Arial"/>
          <w:b/>
          <w:sz w:val="22"/>
          <w:szCs w:val="22"/>
          <w:u w:val="single"/>
          <w:lang w:val="en-US"/>
        </w:rPr>
        <w:t>Rationale:</w:t>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p>
    <w:p w14:paraId="3FEE0675" w14:textId="77777777" w:rsidR="00BE652C" w:rsidRPr="00E1544A" w:rsidRDefault="00BE652C" w:rsidP="00BE652C">
      <w:pPr>
        <w:rPr>
          <w:rFonts w:ascii="Arial" w:hAnsi="Arial" w:cs="Arial"/>
          <w:b/>
          <w:sz w:val="22"/>
          <w:szCs w:val="22"/>
          <w:u w:val="single"/>
          <w:lang w:val="en-US"/>
        </w:rPr>
      </w:pPr>
    </w:p>
    <w:p w14:paraId="38EE48F7" w14:textId="044B15ED" w:rsidR="00E3178F" w:rsidRPr="00E1544A" w:rsidRDefault="00E3178F" w:rsidP="00BE652C">
      <w:pPr>
        <w:autoSpaceDE w:val="0"/>
        <w:autoSpaceDN w:val="0"/>
        <w:adjustRightInd w:val="0"/>
        <w:rPr>
          <w:rFonts w:ascii="Arial" w:eastAsiaTheme="minorHAnsi" w:hAnsi="Arial" w:cs="Arial"/>
          <w:sz w:val="22"/>
          <w:szCs w:val="22"/>
          <w:lang w:eastAsia="en-US"/>
        </w:rPr>
      </w:pPr>
      <w:r w:rsidRPr="008C69EE">
        <w:rPr>
          <w:rFonts w:ascii="Arial" w:eastAsiaTheme="minorHAnsi" w:hAnsi="Arial" w:cs="Arial"/>
          <w:sz w:val="22"/>
          <w:szCs w:val="22"/>
          <w:lang w:eastAsia="en-US"/>
        </w:rPr>
        <w:t>To outline the criteria and process of enrolment at The Avenue Children’s Centre and Kindergarten and the process of orientation for families</w:t>
      </w:r>
      <w:r w:rsidR="00E1544A" w:rsidRPr="008C69EE">
        <w:rPr>
          <w:rFonts w:ascii="Arial" w:eastAsiaTheme="minorHAnsi" w:hAnsi="Arial" w:cs="Arial"/>
          <w:sz w:val="22"/>
          <w:szCs w:val="22"/>
          <w:lang w:eastAsia="en-US"/>
        </w:rPr>
        <w:t>.</w:t>
      </w:r>
    </w:p>
    <w:p w14:paraId="5651CEBB" w14:textId="77777777" w:rsidR="00E3178F" w:rsidRPr="00E1544A" w:rsidRDefault="00E3178F" w:rsidP="00BE652C">
      <w:pPr>
        <w:autoSpaceDE w:val="0"/>
        <w:autoSpaceDN w:val="0"/>
        <w:adjustRightInd w:val="0"/>
        <w:rPr>
          <w:rFonts w:ascii="Arial" w:eastAsiaTheme="minorHAnsi" w:hAnsi="Arial" w:cs="Arial"/>
          <w:sz w:val="22"/>
          <w:szCs w:val="22"/>
          <w:lang w:eastAsia="en-US"/>
        </w:rPr>
      </w:pPr>
    </w:p>
    <w:p w14:paraId="297A9DFB" w14:textId="27D548F2" w:rsidR="00BE652C" w:rsidRPr="00E1544A" w:rsidRDefault="00BE652C" w:rsidP="00BE652C">
      <w:pPr>
        <w:autoSpaceDE w:val="0"/>
        <w:autoSpaceDN w:val="0"/>
        <w:adjustRightInd w:val="0"/>
        <w:rPr>
          <w:rFonts w:ascii="Arial" w:eastAsiaTheme="minorHAnsi" w:hAnsi="Arial" w:cs="Arial"/>
          <w:sz w:val="22"/>
          <w:szCs w:val="22"/>
          <w:lang w:eastAsia="en-US"/>
        </w:rPr>
      </w:pPr>
      <w:r w:rsidRPr="00E1544A">
        <w:rPr>
          <w:rFonts w:ascii="Arial" w:eastAsiaTheme="minorHAnsi" w:hAnsi="Arial" w:cs="Arial"/>
          <w:sz w:val="22"/>
          <w:szCs w:val="22"/>
          <w:lang w:eastAsia="en-US"/>
        </w:rPr>
        <w:t>All families are strongly encouraged to participate in orientation when they have been offered a place of care at The Avenue</w:t>
      </w:r>
      <w:r w:rsidR="003B048A" w:rsidRPr="00E1544A">
        <w:rPr>
          <w:rFonts w:ascii="Arial" w:eastAsiaTheme="minorHAnsi" w:hAnsi="Arial" w:cs="Arial"/>
          <w:sz w:val="22"/>
          <w:szCs w:val="22"/>
          <w:lang w:eastAsia="en-US"/>
        </w:rPr>
        <w:t xml:space="preserve"> children’s Centre and Kindergarten</w:t>
      </w:r>
      <w:r w:rsidRPr="00E1544A">
        <w:rPr>
          <w:rFonts w:ascii="Arial" w:eastAsiaTheme="minorHAnsi" w:hAnsi="Arial" w:cs="Arial"/>
          <w:sz w:val="22"/>
          <w:szCs w:val="22"/>
          <w:lang w:eastAsia="en-US"/>
        </w:rPr>
        <w:t xml:space="preserve">. This allows the family and child to slowly become familiar with the centre, </w:t>
      </w:r>
      <w:r w:rsidR="00E1544A" w:rsidRPr="008C69EE">
        <w:rPr>
          <w:rFonts w:ascii="Arial" w:eastAsiaTheme="minorHAnsi" w:hAnsi="Arial" w:cs="Arial"/>
          <w:sz w:val="22"/>
          <w:szCs w:val="22"/>
          <w:lang w:eastAsia="en-US"/>
        </w:rPr>
        <w:t>educators/</w:t>
      </w:r>
      <w:proofErr w:type="gramStart"/>
      <w:r w:rsidRPr="008C69EE">
        <w:rPr>
          <w:rFonts w:ascii="Arial" w:eastAsiaTheme="minorHAnsi" w:hAnsi="Arial" w:cs="Arial"/>
          <w:sz w:val="22"/>
          <w:szCs w:val="22"/>
          <w:lang w:eastAsia="en-US"/>
        </w:rPr>
        <w:t>staff</w:t>
      </w:r>
      <w:proofErr w:type="gramEnd"/>
      <w:r w:rsidRPr="00E1544A">
        <w:rPr>
          <w:rFonts w:ascii="Arial" w:eastAsiaTheme="minorHAnsi" w:hAnsi="Arial" w:cs="Arial"/>
          <w:sz w:val="22"/>
          <w:szCs w:val="22"/>
          <w:lang w:eastAsia="en-US"/>
        </w:rPr>
        <w:t xml:space="preserve"> and the surrounding environment.</w:t>
      </w:r>
    </w:p>
    <w:p w14:paraId="50A828C3" w14:textId="5E30B2BB" w:rsidR="00736E53" w:rsidRPr="00E1544A" w:rsidRDefault="00736E53" w:rsidP="00BE652C">
      <w:pPr>
        <w:autoSpaceDE w:val="0"/>
        <w:autoSpaceDN w:val="0"/>
        <w:adjustRightInd w:val="0"/>
        <w:rPr>
          <w:rFonts w:ascii="Arial" w:eastAsiaTheme="minorHAnsi" w:hAnsi="Arial" w:cs="Arial"/>
          <w:sz w:val="22"/>
          <w:szCs w:val="22"/>
          <w:lang w:eastAsia="en-US"/>
        </w:rPr>
      </w:pPr>
    </w:p>
    <w:p w14:paraId="5A70D50F" w14:textId="77777777" w:rsidR="00736E53" w:rsidRPr="00E1544A" w:rsidRDefault="00736E53" w:rsidP="00736E53">
      <w:pPr>
        <w:tabs>
          <w:tab w:val="left" w:pos="3152"/>
        </w:tabs>
        <w:rPr>
          <w:rFonts w:ascii="Arial" w:hAnsi="Arial" w:cs="Arial"/>
          <w:b/>
          <w:sz w:val="22"/>
          <w:szCs w:val="22"/>
          <w:lang w:val="en-US"/>
        </w:rPr>
      </w:pPr>
      <w:r w:rsidRPr="00E1544A">
        <w:rPr>
          <w:rFonts w:ascii="Arial" w:hAnsi="Arial" w:cs="Arial"/>
          <w:sz w:val="22"/>
          <w:szCs w:val="22"/>
          <w:lang w:val="en-US"/>
        </w:rPr>
        <w:t>As we are a not for profit centre, this policy has been put into place to ensure we are running at full capacity at all times and cover the cost of days if the family decides to no longer enroll their child.</w:t>
      </w:r>
    </w:p>
    <w:p w14:paraId="600B7A1A" w14:textId="77777777" w:rsidR="00BE652C" w:rsidRPr="00E1544A" w:rsidRDefault="00BE652C" w:rsidP="00BE652C">
      <w:pPr>
        <w:rPr>
          <w:rFonts w:ascii="Arial" w:hAnsi="Arial" w:cs="Arial"/>
          <w:b/>
          <w:sz w:val="22"/>
          <w:szCs w:val="22"/>
          <w:lang w:val="en-US"/>
        </w:rPr>
      </w:pPr>
    </w:p>
    <w:p w14:paraId="33582212" w14:textId="77777777" w:rsidR="00BE652C" w:rsidRPr="00E1544A" w:rsidRDefault="00BE652C" w:rsidP="00BE652C">
      <w:pPr>
        <w:rPr>
          <w:rFonts w:ascii="Arial" w:hAnsi="Arial" w:cs="Arial"/>
          <w:b/>
          <w:sz w:val="22"/>
          <w:szCs w:val="22"/>
          <w:u w:val="single"/>
          <w:lang w:val="en-US"/>
        </w:rPr>
      </w:pPr>
      <w:r w:rsidRPr="00E1544A">
        <w:rPr>
          <w:rFonts w:ascii="Arial" w:hAnsi="Arial" w:cs="Arial"/>
          <w:b/>
          <w:sz w:val="22"/>
          <w:szCs w:val="22"/>
          <w:u w:val="single"/>
          <w:lang w:val="en-US"/>
        </w:rPr>
        <w:t>Policy:</w:t>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p>
    <w:p w14:paraId="571FD239" w14:textId="77777777" w:rsidR="00BE652C" w:rsidRPr="00E1544A" w:rsidRDefault="00BE652C" w:rsidP="00BE652C">
      <w:pPr>
        <w:rPr>
          <w:rFonts w:ascii="Arial" w:hAnsi="Arial" w:cs="Arial"/>
          <w:b/>
          <w:sz w:val="22"/>
          <w:szCs w:val="22"/>
          <w:u w:val="single"/>
          <w:lang w:val="en-US"/>
        </w:rPr>
      </w:pPr>
    </w:p>
    <w:p w14:paraId="07CD22ED" w14:textId="18D4904F" w:rsidR="004757D8" w:rsidRPr="00E1544A" w:rsidRDefault="004757D8" w:rsidP="004757D8">
      <w:pPr>
        <w:rPr>
          <w:rFonts w:ascii="Arial" w:hAnsi="Arial" w:cs="Arial"/>
          <w:sz w:val="22"/>
          <w:szCs w:val="22"/>
        </w:rPr>
      </w:pPr>
      <w:r w:rsidRPr="00E1544A">
        <w:rPr>
          <w:rFonts w:ascii="Arial" w:hAnsi="Arial" w:cs="Arial"/>
          <w:sz w:val="22"/>
          <w:szCs w:val="22"/>
        </w:rPr>
        <w:t>The Avenue Children’s Centre and Kindergarten is committed to:</w:t>
      </w:r>
    </w:p>
    <w:p w14:paraId="63C191F2" w14:textId="76834CF0" w:rsidR="004757D8" w:rsidRPr="00E1544A" w:rsidRDefault="004757D8" w:rsidP="004757D8">
      <w:pPr>
        <w:pStyle w:val="ListParagraph"/>
        <w:numPr>
          <w:ilvl w:val="0"/>
          <w:numId w:val="2"/>
        </w:numPr>
        <w:rPr>
          <w:rFonts w:ascii="Arial" w:hAnsi="Arial" w:cs="Arial"/>
          <w:sz w:val="22"/>
          <w:szCs w:val="22"/>
        </w:rPr>
      </w:pPr>
      <w:r w:rsidRPr="00E1544A">
        <w:rPr>
          <w:rFonts w:ascii="Arial" w:hAnsi="Arial" w:cs="Arial"/>
          <w:sz w:val="22"/>
          <w:szCs w:val="22"/>
        </w:rPr>
        <w:t>equal access for all eligible children</w:t>
      </w:r>
    </w:p>
    <w:p w14:paraId="1408E56E" w14:textId="6DC2B787" w:rsidR="004757D8" w:rsidRPr="00E1544A" w:rsidRDefault="004757D8" w:rsidP="004757D8">
      <w:pPr>
        <w:pStyle w:val="ListParagraph"/>
        <w:numPr>
          <w:ilvl w:val="0"/>
          <w:numId w:val="2"/>
        </w:numPr>
        <w:rPr>
          <w:rFonts w:ascii="Arial" w:hAnsi="Arial" w:cs="Arial"/>
          <w:sz w:val="22"/>
          <w:szCs w:val="22"/>
        </w:rPr>
      </w:pPr>
      <w:r w:rsidRPr="00E1544A">
        <w:rPr>
          <w:rFonts w:ascii="Arial" w:hAnsi="Arial" w:cs="Arial"/>
          <w:sz w:val="22"/>
          <w:szCs w:val="22"/>
        </w:rPr>
        <w:t>meeting the needs of the local community</w:t>
      </w:r>
    </w:p>
    <w:p w14:paraId="345671BF" w14:textId="5B019690" w:rsidR="004757D8" w:rsidRPr="00E1544A" w:rsidRDefault="004757D8" w:rsidP="004757D8">
      <w:pPr>
        <w:pStyle w:val="ListParagraph"/>
        <w:numPr>
          <w:ilvl w:val="0"/>
          <w:numId w:val="2"/>
        </w:numPr>
        <w:rPr>
          <w:rFonts w:ascii="Arial" w:hAnsi="Arial" w:cs="Arial"/>
          <w:sz w:val="22"/>
          <w:szCs w:val="22"/>
        </w:rPr>
      </w:pPr>
      <w:r w:rsidRPr="00E1544A">
        <w:rPr>
          <w:rFonts w:ascii="Arial" w:hAnsi="Arial" w:cs="Arial"/>
          <w:sz w:val="22"/>
          <w:szCs w:val="22"/>
        </w:rPr>
        <w:t>supporting families to meet the requirements for enrolment through the provision of information</w:t>
      </w:r>
    </w:p>
    <w:p w14:paraId="73567C7B" w14:textId="1FCDE459" w:rsidR="004757D8" w:rsidRPr="00E1544A" w:rsidRDefault="004757D8" w:rsidP="004757D8">
      <w:pPr>
        <w:pStyle w:val="ListParagraph"/>
        <w:numPr>
          <w:ilvl w:val="0"/>
          <w:numId w:val="2"/>
        </w:numPr>
        <w:rPr>
          <w:rFonts w:ascii="Arial" w:hAnsi="Arial" w:cs="Arial"/>
          <w:sz w:val="22"/>
          <w:szCs w:val="22"/>
        </w:rPr>
      </w:pPr>
      <w:r w:rsidRPr="00E1544A">
        <w:rPr>
          <w:rFonts w:ascii="Arial" w:hAnsi="Arial" w:cs="Arial"/>
          <w:sz w:val="22"/>
          <w:szCs w:val="22"/>
        </w:rPr>
        <w:t>maintaining confidentiality in relation to all information provided for enrolment</w:t>
      </w:r>
    </w:p>
    <w:p w14:paraId="145C3010" w14:textId="2FAC88B1" w:rsidR="004757D8" w:rsidRPr="00E1544A" w:rsidRDefault="004757D8" w:rsidP="004757D8">
      <w:pPr>
        <w:pStyle w:val="ListParagraph"/>
        <w:numPr>
          <w:ilvl w:val="0"/>
          <w:numId w:val="2"/>
        </w:numPr>
        <w:rPr>
          <w:rFonts w:ascii="Arial" w:hAnsi="Arial" w:cs="Arial"/>
          <w:sz w:val="22"/>
          <w:szCs w:val="22"/>
        </w:rPr>
      </w:pPr>
      <w:r w:rsidRPr="00E1544A">
        <w:rPr>
          <w:rFonts w:ascii="Arial" w:hAnsi="Arial" w:cs="Arial"/>
          <w:sz w:val="22"/>
          <w:szCs w:val="22"/>
        </w:rPr>
        <w:t>ensuring all families are welcomed and receive an effective orientation into the service.</w:t>
      </w:r>
    </w:p>
    <w:p w14:paraId="78F0804E" w14:textId="77777777" w:rsidR="00E1544A" w:rsidRDefault="00E1544A" w:rsidP="00736E53">
      <w:pPr>
        <w:pStyle w:val="BodyTextIndent3"/>
        <w:ind w:left="0"/>
        <w:rPr>
          <w:rFonts w:ascii="Arial" w:hAnsi="Arial" w:cs="Arial"/>
          <w:sz w:val="22"/>
          <w:szCs w:val="22"/>
        </w:rPr>
      </w:pPr>
    </w:p>
    <w:p w14:paraId="4ED6F83F" w14:textId="56C905CD" w:rsidR="00736E53" w:rsidRPr="00E1544A" w:rsidRDefault="00736E53" w:rsidP="00736E53">
      <w:pPr>
        <w:pStyle w:val="BodyTextIndent3"/>
        <w:ind w:left="0"/>
        <w:rPr>
          <w:rFonts w:ascii="Arial" w:hAnsi="Arial" w:cs="Arial"/>
          <w:sz w:val="22"/>
          <w:szCs w:val="22"/>
        </w:rPr>
      </w:pPr>
      <w:r w:rsidRPr="00E1544A">
        <w:rPr>
          <w:rFonts w:ascii="Arial" w:hAnsi="Arial" w:cs="Arial"/>
          <w:sz w:val="22"/>
          <w:szCs w:val="22"/>
        </w:rPr>
        <w:t xml:space="preserve">A bond of $400 is payable at the time of enrolment to secure your place. This amount will be used for your fees immediately when you begin care at The Avenue. This bond is </w:t>
      </w:r>
      <w:proofErr w:type="gramStart"/>
      <w:r w:rsidRPr="00E1544A">
        <w:rPr>
          <w:rFonts w:ascii="Arial" w:hAnsi="Arial" w:cs="Arial"/>
          <w:sz w:val="22"/>
          <w:szCs w:val="22"/>
        </w:rPr>
        <w:t>absolutely non-refundable</w:t>
      </w:r>
      <w:proofErr w:type="gramEnd"/>
      <w:r w:rsidRPr="00E1544A">
        <w:rPr>
          <w:rFonts w:ascii="Arial" w:hAnsi="Arial" w:cs="Arial"/>
          <w:sz w:val="22"/>
          <w:szCs w:val="22"/>
        </w:rPr>
        <w:t>.</w:t>
      </w:r>
    </w:p>
    <w:p w14:paraId="72CA1D67" w14:textId="77777777" w:rsidR="00736E53" w:rsidRPr="00E1544A" w:rsidRDefault="00736E53" w:rsidP="00BE652C">
      <w:pPr>
        <w:rPr>
          <w:rFonts w:ascii="Arial" w:hAnsi="Arial" w:cs="Arial"/>
          <w:b/>
          <w:sz w:val="22"/>
          <w:szCs w:val="22"/>
          <w:lang w:val="en-US"/>
        </w:rPr>
      </w:pPr>
    </w:p>
    <w:p w14:paraId="6C8B3CF3" w14:textId="77777777" w:rsidR="00BE652C" w:rsidRPr="00E1544A" w:rsidRDefault="00BE652C" w:rsidP="00BE652C">
      <w:pPr>
        <w:rPr>
          <w:rFonts w:ascii="Arial" w:hAnsi="Arial" w:cs="Arial"/>
          <w:b/>
          <w:sz w:val="22"/>
          <w:szCs w:val="22"/>
          <w:u w:val="single"/>
          <w:lang w:val="en-US"/>
        </w:rPr>
      </w:pPr>
      <w:r w:rsidRPr="00E1544A">
        <w:rPr>
          <w:rFonts w:ascii="Arial" w:hAnsi="Arial" w:cs="Arial"/>
          <w:b/>
          <w:sz w:val="22"/>
          <w:szCs w:val="22"/>
          <w:u w:val="single"/>
          <w:lang w:val="en-US"/>
        </w:rPr>
        <w:t>Strategies and practices:</w:t>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p>
    <w:p w14:paraId="34AE1CA1" w14:textId="77777777" w:rsidR="00BE652C" w:rsidRPr="00E1544A" w:rsidRDefault="00BE652C" w:rsidP="00BE652C">
      <w:pPr>
        <w:rPr>
          <w:rFonts w:ascii="Arial" w:hAnsi="Arial" w:cs="Arial"/>
          <w:b/>
          <w:sz w:val="22"/>
          <w:szCs w:val="22"/>
          <w:u w:val="single"/>
          <w:lang w:val="en-US"/>
        </w:rPr>
      </w:pPr>
    </w:p>
    <w:p w14:paraId="4D82C966" w14:textId="77777777" w:rsidR="004757D8" w:rsidRPr="00E1544A" w:rsidRDefault="004757D8" w:rsidP="004757D8">
      <w:pPr>
        <w:rPr>
          <w:rFonts w:ascii="Arial" w:hAnsi="Arial" w:cs="Arial"/>
          <w:b/>
          <w:sz w:val="22"/>
          <w:szCs w:val="22"/>
          <w:u w:val="single"/>
        </w:rPr>
      </w:pPr>
      <w:r w:rsidRPr="00E1544A">
        <w:rPr>
          <w:rFonts w:ascii="Arial" w:hAnsi="Arial" w:cs="Arial"/>
          <w:b/>
          <w:sz w:val="22"/>
          <w:szCs w:val="22"/>
          <w:u w:val="single"/>
        </w:rPr>
        <w:t>Waiting List</w:t>
      </w:r>
    </w:p>
    <w:p w14:paraId="2D753F6C" w14:textId="77777777" w:rsidR="004757D8" w:rsidRPr="00E1544A" w:rsidRDefault="004757D8" w:rsidP="004757D8">
      <w:pPr>
        <w:rPr>
          <w:rFonts w:ascii="Arial" w:hAnsi="Arial" w:cs="Arial"/>
          <w:sz w:val="22"/>
          <w:szCs w:val="22"/>
        </w:rPr>
      </w:pPr>
    </w:p>
    <w:p w14:paraId="060EE542" w14:textId="601C77FF" w:rsidR="004757D8" w:rsidRPr="00E1544A" w:rsidRDefault="004757D8" w:rsidP="004757D8">
      <w:pPr>
        <w:rPr>
          <w:rFonts w:ascii="Arial" w:hAnsi="Arial" w:cs="Arial"/>
          <w:sz w:val="22"/>
          <w:szCs w:val="22"/>
        </w:rPr>
      </w:pPr>
      <w:r w:rsidRPr="00E1544A">
        <w:rPr>
          <w:rFonts w:ascii="Arial" w:hAnsi="Arial" w:cs="Arial"/>
          <w:sz w:val="22"/>
          <w:szCs w:val="22"/>
        </w:rPr>
        <w:t xml:space="preserve">If you want to enrol your child at The Avenue Children's Centre and Kindergarten, you will be required to contact the City of Port Phillip on 9209 6360 as we are part of the centralised waitlist with the City of Port Phillip. You are strongly encouraged to come and visit the centre to make sure it is what you are after. If the days of care that you require are available, you will proceed with enrolment. </w:t>
      </w:r>
    </w:p>
    <w:p w14:paraId="047DD259" w14:textId="7EE32DDC" w:rsidR="004757D8" w:rsidRPr="00E1544A" w:rsidRDefault="004757D8" w:rsidP="004757D8">
      <w:pPr>
        <w:rPr>
          <w:rFonts w:ascii="Arial" w:hAnsi="Arial" w:cs="Arial"/>
          <w:sz w:val="22"/>
          <w:szCs w:val="22"/>
        </w:rPr>
      </w:pPr>
    </w:p>
    <w:p w14:paraId="783B349D" w14:textId="484C3902" w:rsidR="00086E72" w:rsidRPr="00E1544A" w:rsidRDefault="00086E72" w:rsidP="004757D8">
      <w:pPr>
        <w:rPr>
          <w:rFonts w:ascii="Arial" w:hAnsi="Arial" w:cs="Arial"/>
          <w:sz w:val="22"/>
          <w:szCs w:val="22"/>
        </w:rPr>
      </w:pPr>
      <w:r w:rsidRPr="008C69EE">
        <w:rPr>
          <w:rFonts w:ascii="Arial" w:hAnsi="Arial" w:cs="Arial"/>
          <w:sz w:val="22"/>
          <w:szCs w:val="22"/>
        </w:rPr>
        <w:t>The centralised waitlist is a priority-based waitlist in accordance with the Australian Government Priority of Access Guidelines. The centre will offer out places as and when they become available throughout the year, however in October bulk placement offers are made available for the following year</w:t>
      </w:r>
      <w:r w:rsidRPr="00E1544A">
        <w:rPr>
          <w:rFonts w:ascii="Arial" w:hAnsi="Arial" w:cs="Arial"/>
          <w:sz w:val="22"/>
          <w:szCs w:val="22"/>
        </w:rPr>
        <w:t xml:space="preserve">. </w:t>
      </w:r>
    </w:p>
    <w:p w14:paraId="3B8D0E34" w14:textId="77777777" w:rsidR="00E1544A" w:rsidRDefault="00E1544A" w:rsidP="004757D8">
      <w:pPr>
        <w:rPr>
          <w:rFonts w:ascii="Arial" w:hAnsi="Arial" w:cs="Arial"/>
          <w:sz w:val="22"/>
          <w:szCs w:val="22"/>
        </w:rPr>
      </w:pPr>
    </w:p>
    <w:p w14:paraId="69FB4ABD" w14:textId="231A1B11" w:rsidR="004757D8" w:rsidRPr="00E1544A" w:rsidRDefault="004757D8" w:rsidP="004757D8">
      <w:pPr>
        <w:rPr>
          <w:rFonts w:ascii="Arial" w:hAnsi="Arial" w:cs="Arial"/>
          <w:b/>
          <w:sz w:val="22"/>
          <w:szCs w:val="22"/>
          <w:u w:val="single"/>
        </w:rPr>
      </w:pPr>
      <w:r w:rsidRPr="00E1544A">
        <w:rPr>
          <w:rFonts w:ascii="Arial" w:hAnsi="Arial" w:cs="Arial"/>
          <w:b/>
          <w:sz w:val="22"/>
          <w:szCs w:val="22"/>
          <w:u w:val="single"/>
        </w:rPr>
        <w:lastRenderedPageBreak/>
        <w:t>Acceptance of an offer of placement</w:t>
      </w:r>
    </w:p>
    <w:p w14:paraId="686F2D84" w14:textId="77777777" w:rsidR="004757D8" w:rsidRPr="00E1544A" w:rsidRDefault="004757D8" w:rsidP="004757D8">
      <w:pPr>
        <w:rPr>
          <w:rFonts w:ascii="Arial" w:hAnsi="Arial" w:cs="Arial"/>
          <w:sz w:val="22"/>
          <w:szCs w:val="22"/>
        </w:rPr>
      </w:pPr>
    </w:p>
    <w:p w14:paraId="13B90B73" w14:textId="3CF8F5AC" w:rsidR="007C49CC" w:rsidRPr="00E1544A" w:rsidRDefault="004757D8" w:rsidP="004757D8">
      <w:pPr>
        <w:rPr>
          <w:rFonts w:ascii="Arial" w:hAnsi="Arial" w:cs="Arial"/>
          <w:sz w:val="22"/>
          <w:szCs w:val="22"/>
        </w:rPr>
      </w:pPr>
      <w:r w:rsidRPr="00E1544A">
        <w:rPr>
          <w:rFonts w:ascii="Arial" w:hAnsi="Arial" w:cs="Arial"/>
          <w:sz w:val="22"/>
          <w:szCs w:val="22"/>
        </w:rPr>
        <w:t>Once offered placement at the centre for your child/ren you have 24 hours to confirm your acceptance and proceed with enrolment. This will ensure that the centre can pass those days to another family on the waiting list if you do not wish to take up the days.</w:t>
      </w:r>
    </w:p>
    <w:p w14:paraId="2CAA82D0" w14:textId="24693104" w:rsidR="004A24C5" w:rsidRPr="00E1544A" w:rsidRDefault="004A24C5" w:rsidP="004757D8">
      <w:pPr>
        <w:rPr>
          <w:rFonts w:ascii="Arial" w:hAnsi="Arial" w:cs="Arial"/>
          <w:sz w:val="22"/>
          <w:szCs w:val="22"/>
        </w:rPr>
      </w:pPr>
    </w:p>
    <w:p w14:paraId="0B385497" w14:textId="77777777" w:rsidR="004757D8" w:rsidRPr="00E1544A" w:rsidRDefault="004757D8" w:rsidP="004757D8">
      <w:pPr>
        <w:rPr>
          <w:rFonts w:ascii="Arial" w:hAnsi="Arial" w:cs="Arial"/>
          <w:b/>
          <w:sz w:val="22"/>
          <w:szCs w:val="22"/>
          <w:u w:val="single"/>
        </w:rPr>
      </w:pPr>
      <w:r w:rsidRPr="00E1544A">
        <w:rPr>
          <w:rFonts w:ascii="Arial" w:hAnsi="Arial" w:cs="Arial"/>
          <w:b/>
          <w:sz w:val="22"/>
          <w:szCs w:val="22"/>
          <w:u w:val="single"/>
        </w:rPr>
        <w:t>Enrolment</w:t>
      </w:r>
    </w:p>
    <w:p w14:paraId="0B11E659" w14:textId="77777777" w:rsidR="004757D8" w:rsidRPr="00E1544A" w:rsidRDefault="004757D8" w:rsidP="004757D8">
      <w:pPr>
        <w:rPr>
          <w:rFonts w:ascii="Arial" w:hAnsi="Arial" w:cs="Arial"/>
          <w:sz w:val="22"/>
          <w:szCs w:val="22"/>
        </w:rPr>
      </w:pPr>
    </w:p>
    <w:p w14:paraId="073C1BA6" w14:textId="77777777" w:rsidR="00E1544A" w:rsidRDefault="004757D8" w:rsidP="004757D8">
      <w:pPr>
        <w:rPr>
          <w:rFonts w:ascii="Arial" w:hAnsi="Arial" w:cs="Arial"/>
          <w:sz w:val="22"/>
          <w:szCs w:val="22"/>
        </w:rPr>
      </w:pPr>
      <w:r w:rsidRPr="00E1544A">
        <w:rPr>
          <w:rFonts w:ascii="Arial" w:hAnsi="Arial" w:cs="Arial"/>
          <w:sz w:val="22"/>
          <w:szCs w:val="22"/>
        </w:rPr>
        <w:t>Upon acceptance of an offer of placement, parents are asked to come into the centre and complete the necessary enrolment forms prior to the child commencing care.</w:t>
      </w:r>
    </w:p>
    <w:p w14:paraId="3342AEF2" w14:textId="5758DDA6" w:rsidR="007C49CC" w:rsidRPr="00E1544A" w:rsidRDefault="004757D8" w:rsidP="004757D8">
      <w:pPr>
        <w:rPr>
          <w:rFonts w:ascii="Arial" w:hAnsi="Arial" w:cs="Arial"/>
          <w:sz w:val="22"/>
          <w:szCs w:val="22"/>
        </w:rPr>
      </w:pPr>
      <w:r w:rsidRPr="00E1544A">
        <w:rPr>
          <w:rFonts w:ascii="Arial" w:hAnsi="Arial" w:cs="Arial"/>
          <w:sz w:val="22"/>
          <w:szCs w:val="22"/>
        </w:rPr>
        <w:t xml:space="preserve"> </w:t>
      </w:r>
    </w:p>
    <w:p w14:paraId="20177AC2" w14:textId="2D66AF1E" w:rsidR="00736E53" w:rsidRPr="00E1544A" w:rsidRDefault="004757D8" w:rsidP="00736E53">
      <w:pPr>
        <w:rPr>
          <w:rFonts w:ascii="Arial" w:hAnsi="Arial" w:cs="Arial"/>
          <w:sz w:val="22"/>
          <w:szCs w:val="22"/>
        </w:rPr>
      </w:pPr>
      <w:r w:rsidRPr="00E1544A">
        <w:rPr>
          <w:rFonts w:ascii="Arial" w:hAnsi="Arial" w:cs="Arial"/>
          <w:sz w:val="22"/>
          <w:szCs w:val="22"/>
        </w:rPr>
        <w:t xml:space="preserve"> A bond is required within 48 hours to secure your place. This will be used for the couple </w:t>
      </w:r>
      <w:r w:rsidR="00777944" w:rsidRPr="00E1544A">
        <w:rPr>
          <w:rFonts w:ascii="Arial" w:hAnsi="Arial" w:cs="Arial"/>
          <w:sz w:val="22"/>
          <w:szCs w:val="22"/>
        </w:rPr>
        <w:t>of weeks</w:t>
      </w:r>
      <w:r w:rsidRPr="00E1544A">
        <w:rPr>
          <w:rFonts w:ascii="Arial" w:hAnsi="Arial" w:cs="Arial"/>
          <w:sz w:val="22"/>
          <w:szCs w:val="22"/>
        </w:rPr>
        <w:t xml:space="preserve"> of care provided at the centre. </w:t>
      </w:r>
      <w:r w:rsidR="00736E53" w:rsidRPr="00E1544A">
        <w:rPr>
          <w:rFonts w:ascii="Arial" w:hAnsi="Arial" w:cs="Arial"/>
          <w:bCs/>
          <w:sz w:val="22"/>
          <w:szCs w:val="22"/>
        </w:rPr>
        <w:t>If the enrolment bond is not paid, the child’s place may be jeopardised. If you change your mind after paying the bond, the bond would not be refunded.</w:t>
      </w:r>
    </w:p>
    <w:p w14:paraId="3FCD3733" w14:textId="77777777" w:rsidR="00736E53" w:rsidRPr="00E1544A" w:rsidRDefault="00736E53" w:rsidP="00736E53">
      <w:pPr>
        <w:rPr>
          <w:rFonts w:ascii="Arial" w:hAnsi="Arial" w:cs="Arial"/>
          <w:bCs/>
          <w:sz w:val="22"/>
          <w:szCs w:val="22"/>
        </w:rPr>
      </w:pPr>
      <w:r w:rsidRPr="00E1544A">
        <w:rPr>
          <w:rFonts w:ascii="Arial" w:hAnsi="Arial" w:cs="Arial"/>
          <w:bCs/>
          <w:sz w:val="22"/>
          <w:szCs w:val="22"/>
        </w:rPr>
        <w:t xml:space="preserve">If you have any difficulties paying the bond, please do not hesitate to bring it to our attention so we can discuss an alternative payment plan.   </w:t>
      </w:r>
    </w:p>
    <w:p w14:paraId="2C68DE9B" w14:textId="77777777" w:rsidR="004757D8" w:rsidRPr="00E1544A" w:rsidRDefault="004757D8" w:rsidP="004757D8">
      <w:pPr>
        <w:rPr>
          <w:rFonts w:ascii="Arial" w:hAnsi="Arial" w:cs="Arial"/>
          <w:sz w:val="22"/>
          <w:szCs w:val="22"/>
        </w:rPr>
      </w:pPr>
    </w:p>
    <w:p w14:paraId="7A2E5A01" w14:textId="77777777" w:rsidR="007C49CC" w:rsidRPr="008C69EE" w:rsidRDefault="00BE652C" w:rsidP="004757D8">
      <w:pPr>
        <w:rPr>
          <w:rFonts w:ascii="Arial" w:hAnsi="Arial" w:cs="Arial"/>
          <w:sz w:val="22"/>
          <w:szCs w:val="22"/>
        </w:rPr>
      </w:pPr>
      <w:r w:rsidRPr="00E1544A">
        <w:rPr>
          <w:rFonts w:ascii="Arial" w:hAnsi="Arial" w:cs="Arial"/>
          <w:sz w:val="22"/>
          <w:szCs w:val="22"/>
        </w:rPr>
        <w:t>Upon accepting a position at The Avenue, parents will be asked to meet with the coordinator</w:t>
      </w:r>
      <w:r w:rsidR="003B048A" w:rsidRPr="00E1544A">
        <w:rPr>
          <w:rFonts w:ascii="Arial" w:hAnsi="Arial" w:cs="Arial"/>
          <w:sz w:val="22"/>
          <w:szCs w:val="22"/>
        </w:rPr>
        <w:t>/2IC</w:t>
      </w:r>
      <w:r w:rsidRPr="00E1544A">
        <w:rPr>
          <w:rFonts w:ascii="Arial" w:hAnsi="Arial" w:cs="Arial"/>
          <w:sz w:val="22"/>
          <w:szCs w:val="22"/>
        </w:rPr>
        <w:t xml:space="preserve"> to fill in the appropriate enrolment </w:t>
      </w:r>
      <w:r w:rsidR="003B048A" w:rsidRPr="00E1544A">
        <w:rPr>
          <w:rFonts w:ascii="Arial" w:hAnsi="Arial" w:cs="Arial"/>
          <w:sz w:val="22"/>
          <w:szCs w:val="22"/>
        </w:rPr>
        <w:t>forms</w:t>
      </w:r>
      <w:r w:rsidR="001777F5" w:rsidRPr="00E1544A">
        <w:rPr>
          <w:rFonts w:ascii="Arial" w:hAnsi="Arial" w:cs="Arial"/>
          <w:sz w:val="22"/>
          <w:szCs w:val="22"/>
        </w:rPr>
        <w:t xml:space="preserve"> </w:t>
      </w:r>
      <w:r w:rsidR="001777F5" w:rsidRPr="008C69EE">
        <w:rPr>
          <w:rFonts w:ascii="Arial" w:hAnsi="Arial" w:cs="Arial"/>
          <w:sz w:val="22"/>
          <w:szCs w:val="22"/>
        </w:rPr>
        <w:t xml:space="preserve">including </w:t>
      </w:r>
      <w:r w:rsidR="007C49CC" w:rsidRPr="008C69EE">
        <w:rPr>
          <w:rFonts w:ascii="Arial" w:hAnsi="Arial" w:cs="Arial"/>
          <w:sz w:val="22"/>
          <w:szCs w:val="22"/>
        </w:rPr>
        <w:t>the type of arrangement with the childcare such as the following:</w:t>
      </w:r>
    </w:p>
    <w:p w14:paraId="54476B25" w14:textId="77777777" w:rsidR="007C49CC" w:rsidRPr="008C69EE" w:rsidRDefault="007C49CC" w:rsidP="007C49CC">
      <w:pPr>
        <w:pStyle w:val="ListParagraph"/>
        <w:numPr>
          <w:ilvl w:val="0"/>
          <w:numId w:val="4"/>
        </w:numPr>
        <w:rPr>
          <w:rFonts w:ascii="Arial" w:hAnsi="Arial" w:cs="Arial"/>
          <w:sz w:val="22"/>
          <w:szCs w:val="22"/>
        </w:rPr>
      </w:pPr>
      <w:r w:rsidRPr="008C69EE">
        <w:rPr>
          <w:rFonts w:ascii="Arial" w:hAnsi="Arial" w:cs="Arial"/>
          <w:sz w:val="22"/>
          <w:szCs w:val="22"/>
        </w:rPr>
        <w:t>Complying Written Arrangement</w:t>
      </w:r>
    </w:p>
    <w:p w14:paraId="52E64434" w14:textId="77777777" w:rsidR="007C49CC" w:rsidRPr="008C69EE" w:rsidRDefault="007C49CC" w:rsidP="007C49CC">
      <w:pPr>
        <w:pStyle w:val="ListParagraph"/>
        <w:numPr>
          <w:ilvl w:val="0"/>
          <w:numId w:val="4"/>
        </w:numPr>
        <w:rPr>
          <w:rFonts w:ascii="Arial" w:hAnsi="Arial" w:cs="Arial"/>
          <w:sz w:val="22"/>
          <w:szCs w:val="22"/>
        </w:rPr>
      </w:pPr>
      <w:r w:rsidRPr="008C69EE">
        <w:rPr>
          <w:rFonts w:ascii="Arial" w:hAnsi="Arial" w:cs="Arial"/>
          <w:sz w:val="22"/>
          <w:szCs w:val="22"/>
        </w:rPr>
        <w:t>Relevant Arrangement</w:t>
      </w:r>
    </w:p>
    <w:p w14:paraId="66D36FF5" w14:textId="77777777" w:rsidR="007C49CC" w:rsidRPr="008C69EE" w:rsidRDefault="007C49CC" w:rsidP="007C49CC">
      <w:pPr>
        <w:pStyle w:val="ListParagraph"/>
        <w:numPr>
          <w:ilvl w:val="0"/>
          <w:numId w:val="4"/>
        </w:numPr>
        <w:rPr>
          <w:rFonts w:ascii="Arial" w:hAnsi="Arial" w:cs="Arial"/>
          <w:sz w:val="22"/>
          <w:szCs w:val="22"/>
        </w:rPr>
      </w:pPr>
      <w:r w:rsidRPr="008C69EE">
        <w:rPr>
          <w:rFonts w:ascii="Arial" w:hAnsi="Arial" w:cs="Arial"/>
          <w:sz w:val="22"/>
          <w:szCs w:val="22"/>
        </w:rPr>
        <w:t>Additional Child Care Subsidy (child wellbeing)—provider eligible arrangement</w:t>
      </w:r>
    </w:p>
    <w:p w14:paraId="38445F60" w14:textId="71FCDCCA" w:rsidR="007C49CC" w:rsidRPr="008C69EE" w:rsidRDefault="007C49CC" w:rsidP="007C49CC">
      <w:pPr>
        <w:pStyle w:val="ListParagraph"/>
        <w:numPr>
          <w:ilvl w:val="0"/>
          <w:numId w:val="4"/>
        </w:numPr>
        <w:rPr>
          <w:rFonts w:ascii="Arial" w:hAnsi="Arial" w:cs="Arial"/>
          <w:sz w:val="22"/>
          <w:szCs w:val="22"/>
        </w:rPr>
      </w:pPr>
      <w:r w:rsidRPr="008C69EE">
        <w:rPr>
          <w:rFonts w:ascii="Arial" w:hAnsi="Arial" w:cs="Arial"/>
          <w:sz w:val="22"/>
          <w:szCs w:val="22"/>
        </w:rPr>
        <w:t>arrangement with an organisation (third party).</w:t>
      </w:r>
    </w:p>
    <w:p w14:paraId="0CAF2D05" w14:textId="49017C5C" w:rsidR="007C49CC" w:rsidRPr="008C69EE" w:rsidRDefault="007C49CC" w:rsidP="007C49CC">
      <w:pPr>
        <w:rPr>
          <w:rFonts w:ascii="Arial" w:hAnsi="Arial" w:cs="Arial"/>
          <w:sz w:val="22"/>
          <w:szCs w:val="22"/>
        </w:rPr>
      </w:pPr>
    </w:p>
    <w:p w14:paraId="5B631447" w14:textId="11E11F27" w:rsidR="003D6D49" w:rsidRPr="008C69EE" w:rsidRDefault="007C49CC" w:rsidP="003D6D49">
      <w:pPr>
        <w:rPr>
          <w:rFonts w:ascii="Arial" w:hAnsi="Arial" w:cs="Arial"/>
          <w:sz w:val="22"/>
          <w:szCs w:val="22"/>
        </w:rPr>
      </w:pPr>
      <w:r w:rsidRPr="008C69EE">
        <w:rPr>
          <w:rFonts w:ascii="Arial" w:hAnsi="Arial" w:cs="Arial"/>
          <w:sz w:val="22"/>
          <w:szCs w:val="22"/>
        </w:rPr>
        <w:t>If families are consenting to care through a Complying Written Arrangement</w:t>
      </w:r>
      <w:r w:rsidR="003D6D49" w:rsidRPr="008C69EE">
        <w:rPr>
          <w:rFonts w:ascii="Arial" w:hAnsi="Arial" w:cs="Arial"/>
          <w:sz w:val="22"/>
          <w:szCs w:val="22"/>
        </w:rPr>
        <w:t xml:space="preserve"> the following information must be included:</w:t>
      </w:r>
    </w:p>
    <w:p w14:paraId="030DD09F"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the names and contact details of the provider and the individual(s)</w:t>
      </w:r>
    </w:p>
    <w:p w14:paraId="44091BA9"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the date the arrangement starts</w:t>
      </w:r>
    </w:p>
    <w:p w14:paraId="2C76E935"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the name and date of birth of the child (or children)</w:t>
      </w:r>
    </w:p>
    <w:p w14:paraId="68DD5351"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if care will be provided on a routine basis and if so</w:t>
      </w:r>
    </w:p>
    <w:p w14:paraId="0DD24C0E"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details about the days on which sessions of care will usually occur</w:t>
      </w:r>
    </w:p>
    <w:p w14:paraId="57BC71B4"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the usual start and end times for these sessions of care</w:t>
      </w:r>
    </w:p>
    <w:p w14:paraId="7362DE34"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whether care will be on a casual or flexible basis (in addition to, or instead of, a routine basis)</w:t>
      </w:r>
    </w:p>
    <w:p w14:paraId="32F36C99" w14:textId="77777777"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details of fees charged under the arrangement (providers can reference a fee schedule or information available on their website), which the parties understand may vary from time to time.</w:t>
      </w:r>
    </w:p>
    <w:p w14:paraId="4DFA915E" w14:textId="7A9BFEB9" w:rsidR="003D6D49" w:rsidRPr="008C69EE" w:rsidRDefault="003D6D49" w:rsidP="003D6D49">
      <w:pPr>
        <w:pStyle w:val="ListParagraph"/>
        <w:numPr>
          <w:ilvl w:val="0"/>
          <w:numId w:val="5"/>
        </w:numPr>
        <w:rPr>
          <w:rFonts w:ascii="Arial" w:hAnsi="Arial" w:cs="Arial"/>
          <w:sz w:val="22"/>
          <w:szCs w:val="22"/>
        </w:rPr>
      </w:pPr>
      <w:r w:rsidRPr="008C69EE">
        <w:rPr>
          <w:rFonts w:ascii="Arial" w:hAnsi="Arial" w:cs="Arial"/>
          <w:sz w:val="22"/>
          <w:szCs w:val="22"/>
        </w:rPr>
        <w:t>Additional information can be included to support the individual's understanding of their payment obligations.</w:t>
      </w:r>
    </w:p>
    <w:p w14:paraId="4D87E782" w14:textId="42F03860" w:rsidR="003D6D49" w:rsidRPr="008C69EE" w:rsidRDefault="003D6D49" w:rsidP="003D6D49">
      <w:pPr>
        <w:rPr>
          <w:rFonts w:ascii="Arial" w:hAnsi="Arial" w:cs="Arial"/>
          <w:sz w:val="22"/>
          <w:szCs w:val="22"/>
        </w:rPr>
      </w:pPr>
    </w:p>
    <w:p w14:paraId="14AF9039" w14:textId="27FD69D3" w:rsidR="003D6D49" w:rsidRPr="008C69EE" w:rsidRDefault="003D6D49" w:rsidP="003D6D49">
      <w:pPr>
        <w:rPr>
          <w:rFonts w:ascii="Arial" w:hAnsi="Arial" w:cs="Arial"/>
          <w:sz w:val="22"/>
          <w:szCs w:val="22"/>
        </w:rPr>
      </w:pPr>
      <w:r w:rsidRPr="008C69EE">
        <w:rPr>
          <w:rFonts w:ascii="Arial" w:hAnsi="Arial" w:cs="Arial"/>
          <w:sz w:val="22"/>
          <w:szCs w:val="22"/>
        </w:rPr>
        <w:t>Once the CWA has been confirmed</w:t>
      </w:r>
      <w:r w:rsidR="00E1544A" w:rsidRPr="008C69EE">
        <w:rPr>
          <w:rFonts w:ascii="Arial" w:hAnsi="Arial" w:cs="Arial"/>
          <w:sz w:val="22"/>
          <w:szCs w:val="22"/>
        </w:rPr>
        <w:t>,</w:t>
      </w:r>
      <w:r w:rsidRPr="008C69EE">
        <w:rPr>
          <w:rFonts w:ascii="Arial" w:hAnsi="Arial" w:cs="Arial"/>
          <w:sz w:val="22"/>
          <w:szCs w:val="22"/>
        </w:rPr>
        <w:t xml:space="preserve"> The Avenue Children’s Centre will submit an enrolment notice through </w:t>
      </w:r>
      <w:proofErr w:type="spellStart"/>
      <w:r w:rsidRPr="008C69EE">
        <w:rPr>
          <w:rFonts w:ascii="Arial" w:hAnsi="Arial" w:cs="Arial"/>
          <w:i/>
          <w:iCs/>
          <w:sz w:val="22"/>
          <w:szCs w:val="22"/>
        </w:rPr>
        <w:t>Qikkids</w:t>
      </w:r>
      <w:proofErr w:type="spellEnd"/>
      <w:r w:rsidRPr="008C69EE">
        <w:rPr>
          <w:rFonts w:ascii="Arial" w:hAnsi="Arial" w:cs="Arial"/>
          <w:sz w:val="22"/>
          <w:szCs w:val="22"/>
        </w:rPr>
        <w:t>. It must be submitted within seven days from the following:</w:t>
      </w:r>
    </w:p>
    <w:p w14:paraId="39FFC4D8" w14:textId="77777777" w:rsidR="003D6D49" w:rsidRPr="008C69EE" w:rsidRDefault="003D6D49" w:rsidP="003D6D49">
      <w:pPr>
        <w:pStyle w:val="ListParagraph"/>
        <w:numPr>
          <w:ilvl w:val="0"/>
          <w:numId w:val="6"/>
        </w:numPr>
        <w:rPr>
          <w:rFonts w:ascii="Arial" w:hAnsi="Arial" w:cs="Arial"/>
          <w:sz w:val="22"/>
          <w:szCs w:val="22"/>
        </w:rPr>
      </w:pPr>
      <w:r w:rsidRPr="008C69EE">
        <w:rPr>
          <w:rFonts w:ascii="Arial" w:hAnsi="Arial" w:cs="Arial"/>
          <w:sz w:val="22"/>
          <w:szCs w:val="22"/>
        </w:rPr>
        <w:lastRenderedPageBreak/>
        <w:t xml:space="preserve">the end of the week in which the provider and family </w:t>
      </w:r>
      <w:proofErr w:type="gramStart"/>
      <w:r w:rsidRPr="008C69EE">
        <w:rPr>
          <w:rFonts w:ascii="Arial" w:hAnsi="Arial" w:cs="Arial"/>
          <w:sz w:val="22"/>
          <w:szCs w:val="22"/>
        </w:rPr>
        <w:t>made an arrangement</w:t>
      </w:r>
      <w:proofErr w:type="gramEnd"/>
    </w:p>
    <w:p w14:paraId="242F6318" w14:textId="77777777" w:rsidR="003D6D49" w:rsidRPr="008C69EE" w:rsidRDefault="003D6D49" w:rsidP="003D6D49">
      <w:pPr>
        <w:pStyle w:val="ListParagraph"/>
        <w:numPr>
          <w:ilvl w:val="0"/>
          <w:numId w:val="6"/>
        </w:numPr>
        <w:rPr>
          <w:rFonts w:ascii="Arial" w:hAnsi="Arial" w:cs="Arial"/>
          <w:sz w:val="22"/>
          <w:szCs w:val="22"/>
        </w:rPr>
      </w:pPr>
      <w:r w:rsidRPr="008C69EE">
        <w:rPr>
          <w:rFonts w:ascii="Arial" w:hAnsi="Arial" w:cs="Arial"/>
          <w:sz w:val="22"/>
          <w:szCs w:val="22"/>
        </w:rPr>
        <w:t>the provider or service being approved (if this occurs after the start of the arrangement or attendance), or</w:t>
      </w:r>
    </w:p>
    <w:p w14:paraId="29B50A0D" w14:textId="06D8FA72" w:rsidR="003D6D49" w:rsidRPr="008C69EE" w:rsidRDefault="003D6D49" w:rsidP="003D6D49">
      <w:pPr>
        <w:pStyle w:val="ListParagraph"/>
        <w:numPr>
          <w:ilvl w:val="0"/>
          <w:numId w:val="6"/>
        </w:numPr>
        <w:rPr>
          <w:rFonts w:ascii="Arial" w:hAnsi="Arial" w:cs="Arial"/>
          <w:sz w:val="22"/>
          <w:szCs w:val="22"/>
        </w:rPr>
      </w:pPr>
      <w:r w:rsidRPr="008C69EE">
        <w:rPr>
          <w:rFonts w:ascii="Arial" w:hAnsi="Arial" w:cs="Arial"/>
          <w:sz w:val="22"/>
          <w:szCs w:val="22"/>
        </w:rPr>
        <w:t>the end of a suspension of service (if the Department of Education has suspended the approved service and the enrolment occurred during the suspension).</w:t>
      </w:r>
    </w:p>
    <w:p w14:paraId="4D0C9BF0" w14:textId="56CA3AE0" w:rsidR="003D6D49" w:rsidRPr="008C69EE" w:rsidRDefault="003D6D49" w:rsidP="003D6D49">
      <w:pPr>
        <w:rPr>
          <w:rFonts w:ascii="Arial" w:hAnsi="Arial" w:cs="Arial"/>
          <w:sz w:val="22"/>
          <w:szCs w:val="22"/>
        </w:rPr>
      </w:pPr>
    </w:p>
    <w:p w14:paraId="27418A68" w14:textId="60C43E1D" w:rsidR="003D6D49" w:rsidRDefault="003D6D49" w:rsidP="003D6D49">
      <w:pPr>
        <w:rPr>
          <w:rFonts w:ascii="Arial" w:hAnsi="Arial" w:cs="Arial"/>
          <w:sz w:val="22"/>
          <w:szCs w:val="22"/>
        </w:rPr>
      </w:pPr>
      <w:r w:rsidRPr="008C69EE">
        <w:rPr>
          <w:rFonts w:ascii="Arial" w:hAnsi="Arial" w:cs="Arial"/>
          <w:sz w:val="22"/>
          <w:szCs w:val="22"/>
        </w:rPr>
        <w:t xml:space="preserve">The </w:t>
      </w:r>
      <w:r w:rsidR="00D06CE3" w:rsidRPr="008C69EE">
        <w:rPr>
          <w:rFonts w:ascii="Arial" w:hAnsi="Arial" w:cs="Arial"/>
          <w:sz w:val="22"/>
          <w:szCs w:val="22"/>
        </w:rPr>
        <w:t>enrolment notice must supply the following information as outlined by education.gov.au</w:t>
      </w:r>
    </w:p>
    <w:p w14:paraId="638FC1D0" w14:textId="77777777" w:rsidR="008C69EE" w:rsidRPr="008C69EE" w:rsidRDefault="008C69EE" w:rsidP="003D6D49">
      <w:pPr>
        <w:rPr>
          <w:rFonts w:ascii="Arial" w:hAnsi="Arial" w:cs="Arial"/>
          <w:sz w:val="22"/>
          <w:szCs w:val="22"/>
        </w:rPr>
      </w:pPr>
    </w:p>
    <w:p w14:paraId="5953CC7C" w14:textId="6541DC20" w:rsidR="003D6D49" w:rsidRPr="00E1544A" w:rsidRDefault="003D6D49" w:rsidP="003D6D49">
      <w:pPr>
        <w:rPr>
          <w:rFonts w:ascii="Arial" w:hAnsi="Arial" w:cs="Arial"/>
          <w:sz w:val="22"/>
          <w:szCs w:val="22"/>
          <w:highlight w:val="yellow"/>
        </w:rPr>
      </w:pPr>
    </w:p>
    <w:tbl>
      <w:tblPr>
        <w:tblW w:w="0" w:type="auto"/>
        <w:tblBorders>
          <w:bottom w:val="single" w:sz="6"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2042"/>
        <w:gridCol w:w="6552"/>
      </w:tblGrid>
      <w:tr w:rsidR="003D6D49" w:rsidRPr="008C69EE" w14:paraId="26168AED" w14:textId="77777777" w:rsidTr="003D6D49">
        <w:trPr>
          <w:tblHeader/>
        </w:trPr>
        <w:tc>
          <w:tcPr>
            <w:tcW w:w="0" w:type="auto"/>
            <w:tcBorders>
              <w:top w:val="single" w:sz="6" w:space="0" w:color="FFFFFF"/>
              <w:left w:val="single" w:sz="6" w:space="0" w:color="FFFFFF"/>
              <w:bottom w:val="single" w:sz="6" w:space="0" w:color="FFFFFF"/>
              <w:right w:val="single" w:sz="6" w:space="0" w:color="FFFFFF"/>
            </w:tcBorders>
            <w:shd w:val="clear" w:color="auto" w:fill="58285F"/>
            <w:tcMar>
              <w:top w:w="144" w:type="dxa"/>
              <w:left w:w="144" w:type="dxa"/>
              <w:bottom w:w="144" w:type="dxa"/>
              <w:right w:w="144" w:type="dxa"/>
            </w:tcMar>
            <w:hideMark/>
          </w:tcPr>
          <w:p w14:paraId="24D48D92" w14:textId="77777777" w:rsidR="003D6D49" w:rsidRPr="008C69EE" w:rsidRDefault="003D6D49" w:rsidP="003D6D49">
            <w:pPr>
              <w:rPr>
                <w:rFonts w:ascii="Arial" w:hAnsi="Arial" w:cs="Arial"/>
                <w:b/>
                <w:bCs/>
              </w:rPr>
            </w:pPr>
            <w:r w:rsidRPr="008C69EE">
              <w:rPr>
                <w:rFonts w:ascii="Arial" w:hAnsi="Arial" w:cs="Arial"/>
                <w:b/>
                <w:bCs/>
                <w:sz w:val="22"/>
                <w:szCs w:val="22"/>
              </w:rPr>
              <w:t>Category</w:t>
            </w:r>
          </w:p>
        </w:tc>
        <w:tc>
          <w:tcPr>
            <w:tcW w:w="0" w:type="auto"/>
            <w:tcBorders>
              <w:top w:val="single" w:sz="6" w:space="0" w:color="FFFFFF"/>
              <w:left w:val="single" w:sz="6" w:space="0" w:color="FFFFFF"/>
              <w:bottom w:val="single" w:sz="6" w:space="0" w:color="FFFFFF"/>
              <w:right w:val="single" w:sz="6" w:space="0" w:color="FFFFFF"/>
            </w:tcBorders>
            <w:shd w:val="clear" w:color="auto" w:fill="58285F"/>
            <w:tcMar>
              <w:top w:w="144" w:type="dxa"/>
              <w:left w:w="144" w:type="dxa"/>
              <w:bottom w:w="144" w:type="dxa"/>
              <w:right w:w="144" w:type="dxa"/>
            </w:tcMar>
            <w:hideMark/>
          </w:tcPr>
          <w:p w14:paraId="0947E485" w14:textId="77777777" w:rsidR="003D6D49" w:rsidRPr="008C69EE" w:rsidRDefault="003D6D49" w:rsidP="003D6D49">
            <w:pPr>
              <w:rPr>
                <w:rFonts w:ascii="Arial" w:hAnsi="Arial" w:cs="Arial"/>
                <w:b/>
                <w:bCs/>
              </w:rPr>
            </w:pPr>
            <w:r w:rsidRPr="008C69EE">
              <w:rPr>
                <w:rFonts w:ascii="Arial" w:hAnsi="Arial" w:cs="Arial"/>
                <w:b/>
                <w:bCs/>
                <w:sz w:val="22"/>
                <w:szCs w:val="22"/>
              </w:rPr>
              <w:t>Details to be provided</w:t>
            </w:r>
          </w:p>
        </w:tc>
      </w:tr>
      <w:tr w:rsidR="003D6D49" w:rsidRPr="008C69EE" w14:paraId="0D1367C7"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49DC59F3" w14:textId="77777777" w:rsidR="003D6D49" w:rsidRPr="008C69EE" w:rsidRDefault="003D6D49" w:rsidP="003D6D49">
            <w:pPr>
              <w:rPr>
                <w:rFonts w:ascii="Arial" w:hAnsi="Arial" w:cs="Arial"/>
              </w:rPr>
            </w:pPr>
            <w:r w:rsidRPr="008C69EE">
              <w:rPr>
                <w:rFonts w:ascii="Arial" w:hAnsi="Arial" w:cs="Arial"/>
                <w:b/>
                <w:bCs/>
                <w:sz w:val="22"/>
                <w:szCs w:val="22"/>
              </w:rPr>
              <w:t>Enrolment circumstances</w:t>
            </w:r>
          </w:p>
        </w:tc>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25738D6E" w14:textId="77777777" w:rsidR="003D6D49" w:rsidRPr="008C69EE" w:rsidRDefault="003D6D49" w:rsidP="003D6D49">
            <w:pPr>
              <w:rPr>
                <w:rFonts w:ascii="Arial" w:hAnsi="Arial" w:cs="Arial"/>
              </w:rPr>
            </w:pPr>
            <w:r w:rsidRPr="008C69EE">
              <w:rPr>
                <w:rFonts w:ascii="Arial" w:hAnsi="Arial" w:cs="Arial"/>
                <w:sz w:val="22"/>
                <w:szCs w:val="22"/>
              </w:rPr>
              <w:t>Whether either:</w:t>
            </w:r>
          </w:p>
          <w:p w14:paraId="5D0579BE" w14:textId="77777777" w:rsidR="003D6D49" w:rsidRPr="008C69EE" w:rsidRDefault="003D6D49" w:rsidP="003D6D49">
            <w:pPr>
              <w:numPr>
                <w:ilvl w:val="0"/>
                <w:numId w:val="7"/>
              </w:numPr>
              <w:rPr>
                <w:rFonts w:ascii="Arial" w:hAnsi="Arial" w:cs="Arial"/>
              </w:rPr>
            </w:pPr>
            <w:r w:rsidRPr="008C69EE">
              <w:rPr>
                <w:rFonts w:ascii="Arial" w:hAnsi="Arial" w:cs="Arial"/>
                <w:sz w:val="22"/>
                <w:szCs w:val="22"/>
              </w:rPr>
              <w:t>an arrangement for care has been made</w:t>
            </w:r>
          </w:p>
          <w:p w14:paraId="361C647C" w14:textId="77777777" w:rsidR="003D6D49" w:rsidRPr="008C69EE" w:rsidRDefault="003D6D49" w:rsidP="003D6D49">
            <w:pPr>
              <w:numPr>
                <w:ilvl w:val="0"/>
                <w:numId w:val="7"/>
              </w:numPr>
              <w:rPr>
                <w:rFonts w:ascii="Arial" w:hAnsi="Arial" w:cs="Arial"/>
              </w:rPr>
            </w:pPr>
            <w:r w:rsidRPr="008C69EE">
              <w:rPr>
                <w:rFonts w:ascii="Arial" w:hAnsi="Arial" w:cs="Arial"/>
                <w:sz w:val="22"/>
                <w:szCs w:val="22"/>
              </w:rPr>
              <w:t>a certificate or determination has been made for Additional Child Care Subsidy (child wellbeing).</w:t>
            </w:r>
          </w:p>
          <w:p w14:paraId="7A47C98D" w14:textId="77777777" w:rsidR="003D6D49" w:rsidRPr="008C69EE" w:rsidRDefault="003D6D49" w:rsidP="003D6D49">
            <w:pPr>
              <w:rPr>
                <w:rFonts w:ascii="Arial" w:hAnsi="Arial" w:cs="Arial"/>
              </w:rPr>
            </w:pPr>
            <w:r w:rsidRPr="008C69EE">
              <w:rPr>
                <w:rFonts w:ascii="Arial" w:hAnsi="Arial" w:cs="Arial"/>
                <w:sz w:val="22"/>
                <w:szCs w:val="22"/>
              </w:rPr>
              <w:t>Whether the arrangement is any of the following:</w:t>
            </w:r>
          </w:p>
          <w:p w14:paraId="2F0C24A1" w14:textId="77777777" w:rsidR="003D6D49" w:rsidRPr="008C69EE" w:rsidRDefault="003D6D49" w:rsidP="003D6D49">
            <w:pPr>
              <w:numPr>
                <w:ilvl w:val="0"/>
                <w:numId w:val="8"/>
              </w:numPr>
              <w:rPr>
                <w:rFonts w:ascii="Arial" w:hAnsi="Arial" w:cs="Arial"/>
              </w:rPr>
            </w:pPr>
            <w:r w:rsidRPr="008C69EE">
              <w:rPr>
                <w:rFonts w:ascii="Arial" w:hAnsi="Arial" w:cs="Arial"/>
                <w:sz w:val="22"/>
                <w:szCs w:val="22"/>
              </w:rPr>
              <w:t>a Complying Written Arrangement</w:t>
            </w:r>
          </w:p>
          <w:p w14:paraId="7FE5F872" w14:textId="77777777" w:rsidR="003D6D49" w:rsidRPr="008C69EE" w:rsidRDefault="003D6D49" w:rsidP="003D6D49">
            <w:pPr>
              <w:numPr>
                <w:ilvl w:val="0"/>
                <w:numId w:val="8"/>
              </w:numPr>
              <w:rPr>
                <w:rFonts w:ascii="Arial" w:hAnsi="Arial" w:cs="Arial"/>
              </w:rPr>
            </w:pPr>
            <w:r w:rsidRPr="008C69EE">
              <w:rPr>
                <w:rFonts w:ascii="Arial" w:hAnsi="Arial" w:cs="Arial"/>
                <w:sz w:val="22"/>
                <w:szCs w:val="22"/>
              </w:rPr>
              <w:t>a Relevant Arrangement</w:t>
            </w:r>
          </w:p>
          <w:p w14:paraId="347923F4" w14:textId="77777777" w:rsidR="003D6D49" w:rsidRPr="008C69EE" w:rsidRDefault="003D6D49" w:rsidP="003D6D49">
            <w:pPr>
              <w:numPr>
                <w:ilvl w:val="0"/>
                <w:numId w:val="8"/>
              </w:numPr>
              <w:rPr>
                <w:rFonts w:ascii="Arial" w:hAnsi="Arial" w:cs="Arial"/>
              </w:rPr>
            </w:pPr>
            <w:r w:rsidRPr="008C69EE">
              <w:rPr>
                <w:rFonts w:ascii="Arial" w:hAnsi="Arial" w:cs="Arial"/>
                <w:sz w:val="22"/>
                <w:szCs w:val="22"/>
              </w:rPr>
              <w:t>Additional Child Care Subsidy (child wellbeing)—provider eligible</w:t>
            </w:r>
          </w:p>
          <w:p w14:paraId="266508E8" w14:textId="77777777" w:rsidR="003D6D49" w:rsidRPr="008C69EE" w:rsidRDefault="003D6D49" w:rsidP="003D6D49">
            <w:pPr>
              <w:numPr>
                <w:ilvl w:val="0"/>
                <w:numId w:val="8"/>
              </w:numPr>
              <w:rPr>
                <w:rFonts w:ascii="Arial" w:hAnsi="Arial" w:cs="Arial"/>
              </w:rPr>
            </w:pPr>
            <w:r w:rsidRPr="008C69EE">
              <w:rPr>
                <w:rFonts w:ascii="Arial" w:hAnsi="Arial" w:cs="Arial"/>
                <w:sz w:val="22"/>
                <w:szCs w:val="22"/>
              </w:rPr>
              <w:t>an arrangement with an organisation (third party).</w:t>
            </w:r>
          </w:p>
        </w:tc>
      </w:tr>
      <w:tr w:rsidR="003D6D49" w:rsidRPr="008C69EE" w14:paraId="79FB52B7"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3C80F950" w14:textId="77777777" w:rsidR="003D6D49" w:rsidRPr="008C69EE" w:rsidRDefault="003D6D49" w:rsidP="003D6D49">
            <w:pPr>
              <w:rPr>
                <w:rFonts w:ascii="Arial" w:hAnsi="Arial" w:cs="Arial"/>
              </w:rPr>
            </w:pPr>
            <w:r w:rsidRPr="008C69EE">
              <w:rPr>
                <w:rFonts w:ascii="Arial" w:hAnsi="Arial" w:cs="Arial"/>
                <w:b/>
                <w:bCs/>
                <w:sz w:val="22"/>
                <w:szCs w:val="22"/>
              </w:rPr>
              <w:t>Expected pattern of care</w:t>
            </w:r>
          </w:p>
        </w:tc>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3AE9387F" w14:textId="77777777" w:rsidR="003D6D49" w:rsidRPr="008C69EE" w:rsidRDefault="003D6D49" w:rsidP="003D6D49">
            <w:pPr>
              <w:rPr>
                <w:rFonts w:ascii="Arial" w:hAnsi="Arial" w:cs="Arial"/>
              </w:rPr>
            </w:pPr>
            <w:r w:rsidRPr="008C69EE">
              <w:rPr>
                <w:rFonts w:ascii="Arial" w:hAnsi="Arial" w:cs="Arial"/>
                <w:sz w:val="22"/>
                <w:szCs w:val="22"/>
              </w:rPr>
              <w:t>Whether this includes any of the following:</w:t>
            </w:r>
          </w:p>
          <w:p w14:paraId="20293016" w14:textId="77777777" w:rsidR="003D6D49" w:rsidRPr="008C69EE" w:rsidRDefault="003D6D49" w:rsidP="003D6D49">
            <w:pPr>
              <w:numPr>
                <w:ilvl w:val="0"/>
                <w:numId w:val="9"/>
              </w:numPr>
              <w:rPr>
                <w:rFonts w:ascii="Arial" w:hAnsi="Arial" w:cs="Arial"/>
              </w:rPr>
            </w:pPr>
            <w:r w:rsidRPr="008C69EE">
              <w:rPr>
                <w:rFonts w:ascii="Arial" w:hAnsi="Arial" w:cs="Arial"/>
                <w:sz w:val="22"/>
                <w:szCs w:val="22"/>
              </w:rPr>
              <w:t>routine sessions, with possible casual care</w:t>
            </w:r>
          </w:p>
          <w:p w14:paraId="67268E90" w14:textId="77777777" w:rsidR="003D6D49" w:rsidRPr="008C69EE" w:rsidRDefault="003D6D49" w:rsidP="003D6D49">
            <w:pPr>
              <w:numPr>
                <w:ilvl w:val="0"/>
                <w:numId w:val="9"/>
              </w:numPr>
              <w:rPr>
                <w:rFonts w:ascii="Arial" w:hAnsi="Arial" w:cs="Arial"/>
              </w:rPr>
            </w:pPr>
            <w:r w:rsidRPr="008C69EE">
              <w:rPr>
                <w:rFonts w:ascii="Arial" w:hAnsi="Arial" w:cs="Arial"/>
                <w:sz w:val="22"/>
                <w:szCs w:val="22"/>
              </w:rPr>
              <w:t>casual enrolment—no routine sessions are included</w:t>
            </w:r>
          </w:p>
          <w:p w14:paraId="4D380A98" w14:textId="02A6CE3D" w:rsidR="003D6D49" w:rsidRPr="008C69EE" w:rsidRDefault="003D6D49" w:rsidP="003D6D49">
            <w:pPr>
              <w:numPr>
                <w:ilvl w:val="0"/>
                <w:numId w:val="9"/>
              </w:numPr>
              <w:rPr>
                <w:rFonts w:ascii="Arial" w:hAnsi="Arial" w:cs="Arial"/>
              </w:rPr>
            </w:pPr>
            <w:r w:rsidRPr="008C69EE">
              <w:rPr>
                <w:rFonts w:ascii="Arial" w:hAnsi="Arial" w:cs="Arial"/>
                <w:sz w:val="22"/>
                <w:szCs w:val="22"/>
              </w:rPr>
              <w:t xml:space="preserve">routine sessions </w:t>
            </w:r>
            <w:proofErr w:type="gramStart"/>
            <w:r w:rsidRPr="008C69EE">
              <w:rPr>
                <w:rFonts w:ascii="Arial" w:hAnsi="Arial" w:cs="Arial"/>
                <w:sz w:val="22"/>
                <w:szCs w:val="22"/>
              </w:rPr>
              <w:t>only</w:t>
            </w:r>
            <w:r w:rsidR="00E1544A" w:rsidRPr="008C69EE">
              <w:rPr>
                <w:rFonts w:ascii="Arial" w:hAnsi="Arial" w:cs="Arial"/>
                <w:sz w:val="22"/>
                <w:szCs w:val="22"/>
              </w:rPr>
              <w:t>-</w:t>
            </w:r>
            <w:r w:rsidRPr="008C69EE">
              <w:rPr>
                <w:rFonts w:ascii="Arial" w:hAnsi="Arial" w:cs="Arial"/>
                <w:sz w:val="22"/>
                <w:szCs w:val="22"/>
              </w:rPr>
              <w:t>casual</w:t>
            </w:r>
            <w:proofErr w:type="gramEnd"/>
            <w:r w:rsidRPr="008C69EE">
              <w:rPr>
                <w:rFonts w:ascii="Arial" w:hAnsi="Arial" w:cs="Arial"/>
                <w:sz w:val="22"/>
                <w:szCs w:val="22"/>
              </w:rPr>
              <w:t xml:space="preserve"> care is not included.</w:t>
            </w:r>
          </w:p>
        </w:tc>
      </w:tr>
      <w:tr w:rsidR="003D6D49" w:rsidRPr="008C69EE" w14:paraId="7767551A"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39A12D18" w14:textId="77777777" w:rsidR="003D6D49" w:rsidRPr="008C69EE" w:rsidRDefault="003D6D49" w:rsidP="003D6D49">
            <w:pPr>
              <w:rPr>
                <w:rFonts w:ascii="Arial" w:hAnsi="Arial" w:cs="Arial"/>
              </w:rPr>
            </w:pPr>
            <w:r w:rsidRPr="008C69EE">
              <w:rPr>
                <w:rFonts w:ascii="Arial" w:hAnsi="Arial" w:cs="Arial"/>
                <w:b/>
                <w:bCs/>
                <w:sz w:val="22"/>
                <w:szCs w:val="22"/>
              </w:rPr>
              <w:t>Dates</w:t>
            </w:r>
          </w:p>
        </w:tc>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774BB9DF" w14:textId="77777777" w:rsidR="003D6D49" w:rsidRPr="008C69EE" w:rsidRDefault="003D6D49" w:rsidP="003D6D49">
            <w:pPr>
              <w:numPr>
                <w:ilvl w:val="0"/>
                <w:numId w:val="10"/>
              </w:numPr>
              <w:rPr>
                <w:rFonts w:ascii="Arial" w:hAnsi="Arial" w:cs="Arial"/>
              </w:rPr>
            </w:pPr>
            <w:r w:rsidRPr="008C69EE">
              <w:rPr>
                <w:rFonts w:ascii="Arial" w:hAnsi="Arial" w:cs="Arial"/>
                <w:sz w:val="22"/>
                <w:szCs w:val="22"/>
              </w:rPr>
              <w:t>Date the care arrangement was made.</w:t>
            </w:r>
          </w:p>
          <w:p w14:paraId="2F269D25" w14:textId="77777777" w:rsidR="003D6D49" w:rsidRPr="008C69EE" w:rsidRDefault="003D6D49" w:rsidP="003D6D49">
            <w:pPr>
              <w:numPr>
                <w:ilvl w:val="0"/>
                <w:numId w:val="10"/>
              </w:numPr>
              <w:rPr>
                <w:rFonts w:ascii="Arial" w:hAnsi="Arial" w:cs="Arial"/>
              </w:rPr>
            </w:pPr>
            <w:r w:rsidRPr="008C69EE">
              <w:rPr>
                <w:rFonts w:ascii="Arial" w:hAnsi="Arial" w:cs="Arial"/>
                <w:sz w:val="22"/>
                <w:szCs w:val="22"/>
              </w:rPr>
              <w:t>End date for the arrangement (not mandatory—if known at the time the arrangement was created).</w:t>
            </w:r>
          </w:p>
        </w:tc>
      </w:tr>
      <w:tr w:rsidR="003D6D49" w:rsidRPr="008C69EE" w14:paraId="0F967748"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5238BD48" w14:textId="77777777" w:rsidR="003D6D49" w:rsidRPr="008C69EE" w:rsidRDefault="003D6D49" w:rsidP="003D6D49">
            <w:pPr>
              <w:rPr>
                <w:rFonts w:ascii="Arial" w:hAnsi="Arial" w:cs="Arial"/>
              </w:rPr>
            </w:pPr>
            <w:r w:rsidRPr="008C69EE">
              <w:rPr>
                <w:rFonts w:ascii="Arial" w:hAnsi="Arial" w:cs="Arial"/>
                <w:b/>
                <w:bCs/>
                <w:sz w:val="22"/>
                <w:szCs w:val="22"/>
              </w:rPr>
              <w:t>Parties to the arrangement</w:t>
            </w:r>
          </w:p>
        </w:tc>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65C2504A" w14:textId="77777777" w:rsidR="003D6D49" w:rsidRPr="008C69EE" w:rsidRDefault="003D6D49" w:rsidP="003D6D49">
            <w:pPr>
              <w:rPr>
                <w:rFonts w:ascii="Arial" w:hAnsi="Arial" w:cs="Arial"/>
              </w:rPr>
            </w:pPr>
            <w:r w:rsidRPr="008C69EE">
              <w:rPr>
                <w:rFonts w:ascii="Arial" w:hAnsi="Arial" w:cs="Arial"/>
                <w:sz w:val="22"/>
                <w:szCs w:val="22"/>
              </w:rPr>
              <w:t>Names of individuals (or organisation) who have made the arrangement—usually the same as the Child Care Subsidy claimant, but it can be someone else (for example, where one parent is the Child Care Subsidy claimant, but the other parent enters into the arrangement with the service to provide care).</w:t>
            </w:r>
          </w:p>
          <w:p w14:paraId="6A8F1E9E" w14:textId="77777777" w:rsidR="003D6D49" w:rsidRPr="008C69EE" w:rsidRDefault="003D6D49" w:rsidP="003D6D49">
            <w:pPr>
              <w:rPr>
                <w:rFonts w:ascii="Arial" w:hAnsi="Arial" w:cs="Arial"/>
              </w:rPr>
            </w:pPr>
            <w:r w:rsidRPr="008C69EE">
              <w:rPr>
                <w:rFonts w:ascii="Arial" w:hAnsi="Arial" w:cs="Arial"/>
                <w:sz w:val="22"/>
                <w:szCs w:val="22"/>
              </w:rPr>
              <w:t>If both parents are parties to the arrangement, enter the parent who is also the Child Care Subsidy claimant.</w:t>
            </w:r>
          </w:p>
        </w:tc>
      </w:tr>
      <w:tr w:rsidR="003D6D49" w:rsidRPr="008C69EE" w14:paraId="65D4E7F0"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1A6ABD81" w14:textId="77777777" w:rsidR="003D6D49" w:rsidRPr="008C69EE" w:rsidRDefault="003D6D49" w:rsidP="003D6D49">
            <w:pPr>
              <w:rPr>
                <w:rFonts w:ascii="Arial" w:hAnsi="Arial" w:cs="Arial"/>
              </w:rPr>
            </w:pPr>
            <w:r w:rsidRPr="008C69EE">
              <w:rPr>
                <w:rFonts w:ascii="Arial" w:hAnsi="Arial" w:cs="Arial"/>
                <w:b/>
                <w:bCs/>
                <w:sz w:val="22"/>
                <w:szCs w:val="22"/>
              </w:rPr>
              <w:t>Child receiving care</w:t>
            </w:r>
          </w:p>
        </w:tc>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0BF4C81F" w14:textId="77777777" w:rsidR="003D6D49" w:rsidRPr="008C69EE" w:rsidRDefault="003D6D49" w:rsidP="003D6D49">
            <w:pPr>
              <w:numPr>
                <w:ilvl w:val="0"/>
                <w:numId w:val="11"/>
              </w:numPr>
              <w:rPr>
                <w:rFonts w:ascii="Arial" w:hAnsi="Arial" w:cs="Arial"/>
              </w:rPr>
            </w:pPr>
            <w:r w:rsidRPr="008C69EE">
              <w:rPr>
                <w:rFonts w:ascii="Arial" w:hAnsi="Arial" w:cs="Arial"/>
                <w:sz w:val="22"/>
                <w:szCs w:val="22"/>
              </w:rPr>
              <w:t>Child's name.</w:t>
            </w:r>
          </w:p>
          <w:p w14:paraId="48AE00F6" w14:textId="77777777" w:rsidR="003D6D49" w:rsidRPr="008C69EE" w:rsidRDefault="003D6D49" w:rsidP="003D6D49">
            <w:pPr>
              <w:numPr>
                <w:ilvl w:val="0"/>
                <w:numId w:val="11"/>
              </w:numPr>
              <w:rPr>
                <w:rFonts w:ascii="Arial" w:hAnsi="Arial" w:cs="Arial"/>
              </w:rPr>
            </w:pPr>
            <w:r w:rsidRPr="008C69EE">
              <w:rPr>
                <w:rFonts w:ascii="Arial" w:hAnsi="Arial" w:cs="Arial"/>
                <w:sz w:val="22"/>
                <w:szCs w:val="22"/>
              </w:rPr>
              <w:t>Child's Customer Reference Number.</w:t>
            </w:r>
          </w:p>
          <w:p w14:paraId="5667C3F1" w14:textId="77777777" w:rsidR="003D6D49" w:rsidRPr="008C69EE" w:rsidRDefault="003D6D49" w:rsidP="003D6D49">
            <w:pPr>
              <w:numPr>
                <w:ilvl w:val="0"/>
                <w:numId w:val="11"/>
              </w:numPr>
              <w:rPr>
                <w:rFonts w:ascii="Arial" w:hAnsi="Arial" w:cs="Arial"/>
              </w:rPr>
            </w:pPr>
            <w:r w:rsidRPr="008C69EE">
              <w:rPr>
                <w:rFonts w:ascii="Arial" w:hAnsi="Arial" w:cs="Arial"/>
                <w:sz w:val="22"/>
                <w:szCs w:val="22"/>
              </w:rPr>
              <w:t>Child's date of birth.</w:t>
            </w:r>
          </w:p>
        </w:tc>
      </w:tr>
      <w:tr w:rsidR="003D6D49" w:rsidRPr="008C69EE" w14:paraId="14D9EB2B"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33D2D7E7" w14:textId="73EBA089" w:rsidR="003D6D49" w:rsidRPr="008C69EE" w:rsidRDefault="003D6D49" w:rsidP="003D6D49">
            <w:pPr>
              <w:rPr>
                <w:rFonts w:ascii="Arial" w:hAnsi="Arial" w:cs="Arial"/>
              </w:rPr>
            </w:pPr>
            <w:r w:rsidRPr="008C69EE">
              <w:rPr>
                <w:rFonts w:ascii="Arial" w:hAnsi="Arial" w:cs="Arial"/>
                <w:b/>
                <w:bCs/>
                <w:sz w:val="22"/>
                <w:szCs w:val="22"/>
              </w:rPr>
              <w:lastRenderedPageBreak/>
              <w:t>Service providing care</w:t>
            </w:r>
          </w:p>
        </w:tc>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3AB17A1B" w14:textId="471DE923" w:rsidR="003D6D49" w:rsidRPr="008C69EE" w:rsidRDefault="003D6D49" w:rsidP="008C69EE">
            <w:pPr>
              <w:numPr>
                <w:ilvl w:val="0"/>
                <w:numId w:val="12"/>
              </w:numPr>
              <w:rPr>
                <w:rFonts w:ascii="Arial" w:hAnsi="Arial" w:cs="Arial"/>
              </w:rPr>
            </w:pPr>
            <w:r w:rsidRPr="008C69EE">
              <w:rPr>
                <w:rFonts w:ascii="Arial" w:hAnsi="Arial" w:cs="Arial"/>
                <w:sz w:val="22"/>
                <w:szCs w:val="22"/>
              </w:rPr>
              <w:t>Service ID</w:t>
            </w:r>
          </w:p>
          <w:p w14:paraId="45A638B2" w14:textId="370F1865" w:rsidR="003D6D49" w:rsidRPr="008C69EE" w:rsidRDefault="003D6D49" w:rsidP="008C69EE">
            <w:pPr>
              <w:rPr>
                <w:rFonts w:ascii="Arial" w:hAnsi="Arial" w:cs="Arial"/>
                <w:strike/>
              </w:rPr>
            </w:pPr>
          </w:p>
        </w:tc>
      </w:tr>
      <w:tr w:rsidR="003D6D49" w:rsidRPr="008C69EE" w14:paraId="72A5D99E"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071F96AF" w14:textId="77777777" w:rsidR="003D6D49" w:rsidRPr="008C69EE" w:rsidRDefault="003D6D49" w:rsidP="003D6D49">
            <w:pPr>
              <w:rPr>
                <w:rFonts w:ascii="Arial" w:hAnsi="Arial" w:cs="Arial"/>
              </w:rPr>
            </w:pPr>
            <w:r w:rsidRPr="008C69EE">
              <w:rPr>
                <w:rFonts w:ascii="Arial" w:hAnsi="Arial" w:cs="Arial"/>
                <w:b/>
                <w:bCs/>
                <w:sz w:val="22"/>
                <w:szCs w:val="22"/>
              </w:rPr>
              <w:t>Child Care Subsidy claimant</w:t>
            </w:r>
          </w:p>
        </w:tc>
        <w:tc>
          <w:tcPr>
            <w:tcW w:w="0" w:type="auto"/>
            <w:tcBorders>
              <w:top w:val="single" w:sz="6" w:space="0" w:color="FFFFFF"/>
              <w:left w:val="single" w:sz="6" w:space="0" w:color="FFFFFF"/>
              <w:bottom w:val="single" w:sz="6" w:space="0" w:color="FFFFFF"/>
              <w:right w:val="single" w:sz="6" w:space="0" w:color="FFFFFF"/>
            </w:tcBorders>
            <w:shd w:val="clear" w:color="auto" w:fill="EAE4EE"/>
            <w:tcMar>
              <w:top w:w="144" w:type="dxa"/>
              <w:left w:w="144" w:type="dxa"/>
              <w:bottom w:w="144" w:type="dxa"/>
              <w:right w:w="144" w:type="dxa"/>
            </w:tcMar>
            <w:hideMark/>
          </w:tcPr>
          <w:p w14:paraId="61E464AE" w14:textId="77777777" w:rsidR="003D6D49" w:rsidRPr="008C69EE" w:rsidRDefault="003D6D49" w:rsidP="003D6D49">
            <w:pPr>
              <w:numPr>
                <w:ilvl w:val="0"/>
                <w:numId w:val="13"/>
              </w:numPr>
              <w:rPr>
                <w:rFonts w:ascii="Arial" w:hAnsi="Arial" w:cs="Arial"/>
              </w:rPr>
            </w:pPr>
            <w:r w:rsidRPr="008C69EE">
              <w:rPr>
                <w:rFonts w:ascii="Arial" w:hAnsi="Arial" w:cs="Arial"/>
                <w:sz w:val="22"/>
                <w:szCs w:val="22"/>
              </w:rPr>
              <w:t>Individual's name.</w:t>
            </w:r>
          </w:p>
          <w:p w14:paraId="11F74E64" w14:textId="77777777" w:rsidR="003D6D49" w:rsidRPr="008C69EE" w:rsidRDefault="003D6D49" w:rsidP="003D6D49">
            <w:pPr>
              <w:numPr>
                <w:ilvl w:val="0"/>
                <w:numId w:val="13"/>
              </w:numPr>
              <w:rPr>
                <w:rFonts w:ascii="Arial" w:hAnsi="Arial" w:cs="Arial"/>
              </w:rPr>
            </w:pPr>
            <w:r w:rsidRPr="008C69EE">
              <w:rPr>
                <w:rFonts w:ascii="Arial" w:hAnsi="Arial" w:cs="Arial"/>
                <w:sz w:val="22"/>
                <w:szCs w:val="22"/>
              </w:rPr>
              <w:t>Individual's Customer Reference Number.</w:t>
            </w:r>
          </w:p>
          <w:p w14:paraId="57870A60" w14:textId="77777777" w:rsidR="003D6D49" w:rsidRPr="008C69EE" w:rsidRDefault="003D6D49" w:rsidP="003D6D49">
            <w:pPr>
              <w:numPr>
                <w:ilvl w:val="0"/>
                <w:numId w:val="13"/>
              </w:numPr>
              <w:rPr>
                <w:rFonts w:ascii="Arial" w:hAnsi="Arial" w:cs="Arial"/>
              </w:rPr>
            </w:pPr>
            <w:r w:rsidRPr="008C69EE">
              <w:rPr>
                <w:rFonts w:ascii="Arial" w:hAnsi="Arial" w:cs="Arial"/>
                <w:sz w:val="22"/>
                <w:szCs w:val="22"/>
              </w:rPr>
              <w:t>Individual's date of birth.</w:t>
            </w:r>
          </w:p>
        </w:tc>
      </w:tr>
      <w:tr w:rsidR="003D6D49" w:rsidRPr="008C69EE" w14:paraId="07CEFC3A" w14:textId="77777777" w:rsidTr="003D6D49">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5F9A6CF2" w14:textId="77777777" w:rsidR="003D6D49" w:rsidRPr="008C69EE" w:rsidRDefault="003D6D49" w:rsidP="003D6D49">
            <w:pPr>
              <w:rPr>
                <w:rFonts w:ascii="Arial" w:hAnsi="Arial" w:cs="Arial"/>
              </w:rPr>
            </w:pPr>
            <w:r w:rsidRPr="008C69EE">
              <w:rPr>
                <w:rFonts w:ascii="Arial" w:hAnsi="Arial" w:cs="Arial"/>
                <w:b/>
                <w:bCs/>
                <w:sz w:val="22"/>
                <w:szCs w:val="22"/>
              </w:rPr>
              <w:t>Session details and liability</w:t>
            </w:r>
          </w:p>
        </w:tc>
        <w:tc>
          <w:tcPr>
            <w:tcW w:w="0" w:type="auto"/>
            <w:tcBorders>
              <w:top w:val="single" w:sz="6" w:space="0" w:color="FFFFFF"/>
              <w:left w:val="single" w:sz="6" w:space="0" w:color="FFFFFF"/>
              <w:bottom w:val="single" w:sz="6" w:space="0" w:color="FFFFFF"/>
              <w:right w:val="single" w:sz="6" w:space="0" w:color="FFFFFF"/>
            </w:tcBorders>
            <w:shd w:val="clear" w:color="auto" w:fill="E1D9E7"/>
            <w:tcMar>
              <w:top w:w="144" w:type="dxa"/>
              <w:left w:w="144" w:type="dxa"/>
              <w:bottom w:w="144" w:type="dxa"/>
              <w:right w:w="144" w:type="dxa"/>
            </w:tcMar>
            <w:hideMark/>
          </w:tcPr>
          <w:p w14:paraId="42526524" w14:textId="77777777" w:rsidR="003D6D49" w:rsidRPr="008C69EE" w:rsidRDefault="003D6D49" w:rsidP="003D6D49">
            <w:pPr>
              <w:numPr>
                <w:ilvl w:val="0"/>
                <w:numId w:val="14"/>
              </w:numPr>
              <w:rPr>
                <w:rFonts w:ascii="Arial" w:hAnsi="Arial" w:cs="Arial"/>
              </w:rPr>
            </w:pPr>
            <w:r w:rsidRPr="008C69EE">
              <w:rPr>
                <w:rFonts w:ascii="Arial" w:hAnsi="Arial" w:cs="Arial"/>
                <w:sz w:val="22"/>
                <w:szCs w:val="22"/>
              </w:rPr>
              <w:t>Day of routine sessions.</w:t>
            </w:r>
          </w:p>
          <w:p w14:paraId="6DFEFF20" w14:textId="77777777" w:rsidR="003D6D49" w:rsidRPr="008C69EE" w:rsidRDefault="003D6D49" w:rsidP="003D6D49">
            <w:pPr>
              <w:numPr>
                <w:ilvl w:val="0"/>
                <w:numId w:val="14"/>
              </w:numPr>
              <w:rPr>
                <w:rFonts w:ascii="Arial" w:hAnsi="Arial" w:cs="Arial"/>
              </w:rPr>
            </w:pPr>
            <w:r w:rsidRPr="008C69EE">
              <w:rPr>
                <w:rFonts w:ascii="Arial" w:hAnsi="Arial" w:cs="Arial"/>
                <w:sz w:val="22"/>
                <w:szCs w:val="22"/>
              </w:rPr>
              <w:t>Session start time.</w:t>
            </w:r>
          </w:p>
          <w:p w14:paraId="6A8E61CA" w14:textId="77777777" w:rsidR="003D6D49" w:rsidRPr="008C69EE" w:rsidRDefault="003D6D49" w:rsidP="003D6D49">
            <w:pPr>
              <w:numPr>
                <w:ilvl w:val="0"/>
                <w:numId w:val="14"/>
              </w:numPr>
              <w:rPr>
                <w:rFonts w:ascii="Arial" w:hAnsi="Arial" w:cs="Arial"/>
              </w:rPr>
            </w:pPr>
            <w:r w:rsidRPr="008C69EE">
              <w:rPr>
                <w:rFonts w:ascii="Arial" w:hAnsi="Arial" w:cs="Arial"/>
                <w:sz w:val="22"/>
                <w:szCs w:val="22"/>
              </w:rPr>
              <w:t>Session end time.</w:t>
            </w:r>
          </w:p>
          <w:p w14:paraId="734A6343" w14:textId="77777777" w:rsidR="003D6D49" w:rsidRPr="008C69EE" w:rsidRDefault="003D6D49" w:rsidP="003D6D49">
            <w:pPr>
              <w:numPr>
                <w:ilvl w:val="0"/>
                <w:numId w:val="14"/>
              </w:numPr>
              <w:rPr>
                <w:rFonts w:ascii="Arial" w:hAnsi="Arial" w:cs="Arial"/>
              </w:rPr>
            </w:pPr>
            <w:r w:rsidRPr="008C69EE">
              <w:rPr>
                <w:rFonts w:ascii="Arial" w:hAnsi="Arial" w:cs="Arial"/>
                <w:sz w:val="22"/>
                <w:szCs w:val="22"/>
              </w:rPr>
              <w:t>Routine session—usual fee (hourly fee or session fee); casual session (if applicable)— hourly or session fee.</w:t>
            </w:r>
          </w:p>
        </w:tc>
      </w:tr>
    </w:tbl>
    <w:p w14:paraId="2AA692F7" w14:textId="77777777" w:rsidR="003D6D49" w:rsidRPr="008C69EE" w:rsidRDefault="003D6D49" w:rsidP="003D6D49">
      <w:pPr>
        <w:rPr>
          <w:rFonts w:ascii="Arial" w:hAnsi="Arial" w:cs="Arial"/>
          <w:sz w:val="22"/>
          <w:szCs w:val="22"/>
        </w:rPr>
      </w:pPr>
    </w:p>
    <w:p w14:paraId="7B2A8833" w14:textId="29B809CF" w:rsidR="003D6D49" w:rsidRPr="008C69EE" w:rsidRDefault="003D6D49" w:rsidP="003D6D49">
      <w:pPr>
        <w:rPr>
          <w:rFonts w:ascii="Arial" w:hAnsi="Arial" w:cs="Arial"/>
          <w:sz w:val="22"/>
          <w:szCs w:val="22"/>
        </w:rPr>
      </w:pPr>
    </w:p>
    <w:p w14:paraId="145D18A7" w14:textId="737CE081" w:rsidR="003D6D49" w:rsidRPr="008C69EE" w:rsidRDefault="00D06CE3" w:rsidP="003D6D49">
      <w:pPr>
        <w:rPr>
          <w:rFonts w:ascii="Arial" w:hAnsi="Arial" w:cs="Arial"/>
          <w:sz w:val="22"/>
          <w:szCs w:val="22"/>
        </w:rPr>
      </w:pPr>
      <w:r w:rsidRPr="008C69EE">
        <w:rPr>
          <w:rFonts w:ascii="Arial" w:hAnsi="Arial" w:cs="Arial"/>
          <w:sz w:val="22"/>
          <w:szCs w:val="22"/>
        </w:rPr>
        <w:t>Once submitted</w:t>
      </w:r>
      <w:r w:rsidR="00E1544A" w:rsidRPr="008C69EE">
        <w:rPr>
          <w:rFonts w:ascii="Arial" w:hAnsi="Arial" w:cs="Arial"/>
          <w:sz w:val="22"/>
          <w:szCs w:val="22"/>
        </w:rPr>
        <w:t>,</w:t>
      </w:r>
      <w:r w:rsidRPr="008C69EE">
        <w:rPr>
          <w:rFonts w:ascii="Arial" w:hAnsi="Arial" w:cs="Arial"/>
          <w:sz w:val="22"/>
          <w:szCs w:val="22"/>
        </w:rPr>
        <w:t xml:space="preserve"> the parent/guardian will receive notification to check their enrolment details through </w:t>
      </w:r>
      <w:proofErr w:type="spellStart"/>
      <w:r w:rsidRPr="008C69EE">
        <w:rPr>
          <w:rFonts w:ascii="Arial" w:hAnsi="Arial" w:cs="Arial"/>
          <w:sz w:val="22"/>
          <w:szCs w:val="22"/>
        </w:rPr>
        <w:t>myGov</w:t>
      </w:r>
      <w:proofErr w:type="spellEnd"/>
      <w:r w:rsidRPr="008C69EE">
        <w:rPr>
          <w:rFonts w:ascii="Arial" w:hAnsi="Arial" w:cs="Arial"/>
          <w:sz w:val="22"/>
          <w:szCs w:val="22"/>
        </w:rPr>
        <w:t xml:space="preserve"> to confirm either:</w:t>
      </w:r>
    </w:p>
    <w:p w14:paraId="769D3269" w14:textId="77777777" w:rsidR="00D06CE3" w:rsidRPr="008C69EE" w:rsidRDefault="00D06CE3" w:rsidP="00D06CE3">
      <w:pPr>
        <w:pStyle w:val="ListParagraph"/>
        <w:numPr>
          <w:ilvl w:val="0"/>
          <w:numId w:val="15"/>
        </w:numPr>
        <w:rPr>
          <w:rFonts w:ascii="Arial" w:hAnsi="Arial" w:cs="Arial"/>
          <w:sz w:val="22"/>
          <w:szCs w:val="22"/>
        </w:rPr>
      </w:pPr>
      <w:r w:rsidRPr="008C69EE">
        <w:rPr>
          <w:rFonts w:ascii="Arial" w:hAnsi="Arial" w:cs="Arial"/>
          <w:sz w:val="22"/>
          <w:szCs w:val="22"/>
        </w:rPr>
        <w:t>the enrolment details are correct</w:t>
      </w:r>
    </w:p>
    <w:p w14:paraId="07A3E620" w14:textId="77777777" w:rsidR="00D06CE3" w:rsidRPr="008C69EE" w:rsidRDefault="00D06CE3" w:rsidP="00D06CE3">
      <w:pPr>
        <w:pStyle w:val="ListParagraph"/>
        <w:numPr>
          <w:ilvl w:val="0"/>
          <w:numId w:val="15"/>
        </w:numPr>
        <w:rPr>
          <w:rFonts w:ascii="Arial" w:hAnsi="Arial" w:cs="Arial"/>
          <w:sz w:val="22"/>
          <w:szCs w:val="22"/>
        </w:rPr>
      </w:pPr>
      <w:r w:rsidRPr="008C69EE">
        <w:rPr>
          <w:rFonts w:ascii="Arial" w:hAnsi="Arial" w:cs="Arial"/>
          <w:sz w:val="22"/>
          <w:szCs w:val="22"/>
        </w:rPr>
        <w:t>one or more enrolment details are incorrect (do not reflect their arrangement)</w:t>
      </w:r>
    </w:p>
    <w:p w14:paraId="303AAB2E" w14:textId="590F25F9" w:rsidR="00D06CE3" w:rsidRPr="008C69EE" w:rsidRDefault="00D06CE3" w:rsidP="00D06CE3">
      <w:pPr>
        <w:pStyle w:val="ListParagraph"/>
        <w:numPr>
          <w:ilvl w:val="0"/>
          <w:numId w:val="15"/>
        </w:numPr>
        <w:rPr>
          <w:rFonts w:ascii="Arial" w:hAnsi="Arial" w:cs="Arial"/>
          <w:sz w:val="22"/>
          <w:szCs w:val="22"/>
        </w:rPr>
      </w:pPr>
      <w:r w:rsidRPr="008C69EE">
        <w:rPr>
          <w:rFonts w:ascii="Arial" w:hAnsi="Arial" w:cs="Arial"/>
          <w:sz w:val="22"/>
          <w:szCs w:val="22"/>
        </w:rPr>
        <w:t>the child is not enrolled at the service.</w:t>
      </w:r>
    </w:p>
    <w:p w14:paraId="3530B453" w14:textId="2F4EA642" w:rsidR="00257A37" w:rsidRPr="008C69EE" w:rsidRDefault="00257A37" w:rsidP="00257A37">
      <w:pPr>
        <w:rPr>
          <w:rFonts w:ascii="Arial" w:hAnsi="Arial" w:cs="Arial"/>
          <w:sz w:val="22"/>
          <w:szCs w:val="22"/>
        </w:rPr>
      </w:pPr>
    </w:p>
    <w:p w14:paraId="774CFAF4" w14:textId="6C5C6EF2" w:rsidR="00257A37" w:rsidRPr="008C69EE" w:rsidRDefault="00257A37" w:rsidP="00257A37">
      <w:pPr>
        <w:rPr>
          <w:rFonts w:ascii="Arial" w:hAnsi="Arial" w:cs="Arial"/>
          <w:sz w:val="22"/>
          <w:szCs w:val="22"/>
        </w:rPr>
      </w:pPr>
      <w:r w:rsidRPr="008C69EE">
        <w:rPr>
          <w:rFonts w:ascii="Arial" w:hAnsi="Arial" w:cs="Arial"/>
          <w:sz w:val="22"/>
          <w:szCs w:val="22"/>
        </w:rPr>
        <w:t xml:space="preserve">The Avenue Children’s Centre will receive notification of confirmation through </w:t>
      </w:r>
      <w:proofErr w:type="spellStart"/>
      <w:r w:rsidRPr="008C69EE">
        <w:rPr>
          <w:rFonts w:ascii="Arial" w:hAnsi="Arial" w:cs="Arial"/>
          <w:i/>
          <w:iCs/>
          <w:sz w:val="22"/>
          <w:szCs w:val="22"/>
        </w:rPr>
        <w:t>Qikkids</w:t>
      </w:r>
      <w:proofErr w:type="spellEnd"/>
      <w:r w:rsidRPr="008C69EE">
        <w:rPr>
          <w:rFonts w:ascii="Arial" w:hAnsi="Arial" w:cs="Arial"/>
          <w:sz w:val="22"/>
          <w:szCs w:val="22"/>
        </w:rPr>
        <w:t xml:space="preserve"> when enrolment is complete.</w:t>
      </w:r>
    </w:p>
    <w:p w14:paraId="31192D3B" w14:textId="2DE8F8E4" w:rsidR="00257A37" w:rsidRPr="008C69EE" w:rsidRDefault="00257A37" w:rsidP="00257A37">
      <w:pPr>
        <w:rPr>
          <w:rFonts w:ascii="Arial" w:hAnsi="Arial" w:cs="Arial"/>
          <w:sz w:val="22"/>
          <w:szCs w:val="22"/>
        </w:rPr>
      </w:pPr>
    </w:p>
    <w:p w14:paraId="5DA10F1B" w14:textId="51E84C17" w:rsidR="00257A37" w:rsidRPr="008C69EE" w:rsidRDefault="00257A37" w:rsidP="00257A37">
      <w:pPr>
        <w:rPr>
          <w:rFonts w:ascii="Arial" w:hAnsi="Arial" w:cs="Arial"/>
          <w:sz w:val="22"/>
          <w:szCs w:val="22"/>
        </w:rPr>
      </w:pPr>
      <w:r w:rsidRPr="008C69EE">
        <w:rPr>
          <w:rFonts w:ascii="Arial" w:hAnsi="Arial" w:cs="Arial"/>
          <w:sz w:val="22"/>
          <w:szCs w:val="22"/>
        </w:rPr>
        <w:t>Should there be a dispute about enrolment, the parent/guardian can provide information back to Centrelink about their dispute and this will be taken back to The Avenue. The Avenue Children’s Centre will review the dispute and either recognise their mistake in any details and amend it to be resubmitted, or recognise there is not a mistake in the details submitted and contact the parent/guardian directly</w:t>
      </w:r>
      <w:r w:rsidR="00AE03BA" w:rsidRPr="008C69EE">
        <w:rPr>
          <w:rFonts w:ascii="Arial" w:hAnsi="Arial" w:cs="Arial"/>
          <w:sz w:val="22"/>
          <w:szCs w:val="22"/>
        </w:rPr>
        <w:t xml:space="preserve"> to resolve the matter.</w:t>
      </w:r>
    </w:p>
    <w:p w14:paraId="57BBE57F" w14:textId="5E601C7D" w:rsidR="00AE03BA" w:rsidRPr="008C69EE" w:rsidRDefault="00AE03BA" w:rsidP="00257A37">
      <w:pPr>
        <w:rPr>
          <w:rFonts w:ascii="Arial" w:hAnsi="Arial" w:cs="Arial"/>
          <w:sz w:val="22"/>
          <w:szCs w:val="22"/>
        </w:rPr>
      </w:pPr>
    </w:p>
    <w:p w14:paraId="2831E212" w14:textId="3E2EDDA6" w:rsidR="00AE03BA" w:rsidRPr="00E1544A" w:rsidRDefault="00AE03BA" w:rsidP="00257A37">
      <w:pPr>
        <w:rPr>
          <w:rFonts w:ascii="Arial" w:hAnsi="Arial" w:cs="Arial"/>
          <w:sz w:val="22"/>
          <w:szCs w:val="22"/>
        </w:rPr>
      </w:pPr>
      <w:r w:rsidRPr="008C69EE">
        <w:rPr>
          <w:rFonts w:ascii="Arial" w:hAnsi="Arial" w:cs="Arial"/>
          <w:sz w:val="22"/>
          <w:szCs w:val="22"/>
        </w:rPr>
        <w:t xml:space="preserve">While a dispute is being resolved, The Avenue Children’s Centre can continue to care for the child and must submit session reports, although payments will not be processed by the Australian Government for those sessions. Once the disagreement is resolved and the enrolment is confirmed, </w:t>
      </w:r>
      <w:r w:rsidR="00E1544A" w:rsidRPr="008C69EE">
        <w:rPr>
          <w:rFonts w:ascii="Arial" w:hAnsi="Arial" w:cs="Arial"/>
          <w:sz w:val="22"/>
          <w:szCs w:val="22"/>
        </w:rPr>
        <w:t>childcare</w:t>
      </w:r>
      <w:r w:rsidRPr="008C69EE">
        <w:rPr>
          <w:rFonts w:ascii="Arial" w:hAnsi="Arial" w:cs="Arial"/>
          <w:sz w:val="22"/>
          <w:szCs w:val="22"/>
        </w:rPr>
        <w:t xml:space="preserve"> fee assistance payments will be processed. Provided the individual has claimed and was eligible for Child Care Subsidy during this period, these payments will be made to the provider.</w:t>
      </w:r>
    </w:p>
    <w:p w14:paraId="09AC470D" w14:textId="77777777" w:rsidR="00AE03BA" w:rsidRPr="00E1544A" w:rsidRDefault="00AE03BA" w:rsidP="004757D8">
      <w:pPr>
        <w:rPr>
          <w:rFonts w:ascii="Arial" w:hAnsi="Arial" w:cs="Arial"/>
          <w:sz w:val="22"/>
          <w:szCs w:val="22"/>
        </w:rPr>
      </w:pPr>
    </w:p>
    <w:p w14:paraId="0E826BE3" w14:textId="312E79F7" w:rsidR="007C49CC" w:rsidRPr="00E1544A" w:rsidRDefault="00777944" w:rsidP="004757D8">
      <w:pPr>
        <w:rPr>
          <w:rFonts w:ascii="Arial" w:hAnsi="Arial" w:cs="Arial"/>
          <w:sz w:val="22"/>
          <w:szCs w:val="22"/>
        </w:rPr>
      </w:pPr>
      <w:r w:rsidRPr="00E1544A">
        <w:rPr>
          <w:rFonts w:ascii="Arial" w:hAnsi="Arial" w:cs="Arial"/>
          <w:sz w:val="22"/>
          <w:szCs w:val="22"/>
          <w:u w:val="single"/>
        </w:rPr>
        <w:t>Immunisation History Statement</w:t>
      </w:r>
      <w:r w:rsidRPr="00E1544A">
        <w:rPr>
          <w:rFonts w:ascii="Arial" w:hAnsi="Arial" w:cs="Arial"/>
          <w:sz w:val="22"/>
          <w:szCs w:val="22"/>
        </w:rPr>
        <w:t xml:space="preserve"> is required upon enrolment or</w:t>
      </w:r>
      <w:r w:rsidR="003B048A" w:rsidRPr="00E1544A">
        <w:rPr>
          <w:rFonts w:ascii="Arial" w:hAnsi="Arial" w:cs="Arial"/>
          <w:sz w:val="22"/>
          <w:szCs w:val="22"/>
        </w:rPr>
        <w:t xml:space="preserve"> </w:t>
      </w:r>
      <w:r w:rsidRPr="00E1544A">
        <w:rPr>
          <w:rFonts w:ascii="Arial" w:hAnsi="Arial" w:cs="Arial"/>
          <w:sz w:val="22"/>
          <w:szCs w:val="22"/>
        </w:rPr>
        <w:t>documentation that a child is on a recognised catch-up schedule if their child has fallen behind their vaccinations; or has a medical reason not to be vaccinated; or has been assessed as being eligible for a 16 week grace period.</w:t>
      </w:r>
      <w:r w:rsidR="007C49CC" w:rsidRPr="00E1544A">
        <w:rPr>
          <w:rFonts w:ascii="Arial" w:hAnsi="Arial" w:cs="Arial"/>
          <w:sz w:val="22"/>
          <w:szCs w:val="22"/>
        </w:rPr>
        <w:t xml:space="preserve"> </w:t>
      </w:r>
    </w:p>
    <w:p w14:paraId="6F255149" w14:textId="77777777" w:rsidR="007C49CC" w:rsidRPr="00E1544A" w:rsidRDefault="007C49CC" w:rsidP="004757D8">
      <w:pPr>
        <w:rPr>
          <w:rFonts w:ascii="Arial" w:hAnsi="Arial" w:cs="Arial"/>
          <w:sz w:val="22"/>
          <w:szCs w:val="22"/>
        </w:rPr>
      </w:pPr>
    </w:p>
    <w:p w14:paraId="168D2B20" w14:textId="7F18CFA7" w:rsidR="00BE652C" w:rsidRPr="00E1544A" w:rsidRDefault="00AE03BA" w:rsidP="003E3AD3">
      <w:pPr>
        <w:rPr>
          <w:rFonts w:ascii="Arial" w:hAnsi="Arial" w:cs="Arial"/>
          <w:sz w:val="22"/>
          <w:szCs w:val="22"/>
        </w:rPr>
      </w:pPr>
      <w:r w:rsidRPr="00E1544A">
        <w:rPr>
          <w:rFonts w:ascii="Arial" w:hAnsi="Arial" w:cs="Arial"/>
          <w:sz w:val="22"/>
          <w:szCs w:val="22"/>
        </w:rPr>
        <w:t>Upon enrolment p</w:t>
      </w:r>
      <w:r w:rsidR="004757D8" w:rsidRPr="00E1544A">
        <w:rPr>
          <w:rFonts w:ascii="Arial" w:hAnsi="Arial" w:cs="Arial"/>
          <w:sz w:val="22"/>
          <w:szCs w:val="22"/>
        </w:rPr>
        <w:t xml:space="preserve">arents will be offered </w:t>
      </w:r>
      <w:r w:rsidR="007C49CC" w:rsidRPr="00E1544A">
        <w:rPr>
          <w:rFonts w:ascii="Arial" w:hAnsi="Arial" w:cs="Arial"/>
          <w:sz w:val="22"/>
          <w:szCs w:val="22"/>
        </w:rPr>
        <w:t xml:space="preserve">an </w:t>
      </w:r>
      <w:r w:rsidR="004757D8" w:rsidRPr="00E1544A">
        <w:rPr>
          <w:rFonts w:ascii="Arial" w:hAnsi="Arial" w:cs="Arial"/>
          <w:sz w:val="22"/>
          <w:szCs w:val="22"/>
        </w:rPr>
        <w:t xml:space="preserve">orientation period before they commence the care at The Avenue Children’s Centre and Kindergarten. During this time, parents </w:t>
      </w:r>
      <w:r w:rsidR="004757D8" w:rsidRPr="00E1544A">
        <w:rPr>
          <w:rFonts w:ascii="Arial" w:hAnsi="Arial" w:cs="Arial"/>
          <w:sz w:val="22"/>
          <w:szCs w:val="22"/>
        </w:rPr>
        <w:lastRenderedPageBreak/>
        <w:t>are encouraged to visit as often as possible during different times of the day and are welcome to orientate on days that the child will not actually be attending. Parents are encouraged to stay with the child in the room at first, then gradually build up the amount of time they are away from the room whilst their child is orientating. During orientation, the parent must not leave the centre premises. Fees will not be charged during the process of orientation.</w:t>
      </w:r>
      <w:r w:rsidR="00BE652C" w:rsidRPr="00E1544A">
        <w:rPr>
          <w:rFonts w:ascii="Arial" w:hAnsi="Arial" w:cs="Arial"/>
          <w:sz w:val="22"/>
          <w:szCs w:val="22"/>
        </w:rPr>
        <w:t xml:space="preserve"> During this time, we strongly </w:t>
      </w:r>
      <w:r w:rsidR="00E1544A" w:rsidRPr="00E1544A">
        <w:rPr>
          <w:rFonts w:ascii="Arial" w:hAnsi="Arial" w:cs="Arial"/>
          <w:sz w:val="22"/>
          <w:szCs w:val="22"/>
        </w:rPr>
        <w:t>recommend and</w:t>
      </w:r>
      <w:r w:rsidRPr="00E1544A">
        <w:rPr>
          <w:rFonts w:ascii="Arial" w:hAnsi="Arial" w:cs="Arial"/>
          <w:sz w:val="22"/>
          <w:szCs w:val="22"/>
        </w:rPr>
        <w:t xml:space="preserve"> </w:t>
      </w:r>
      <w:r w:rsidR="003E3AD3" w:rsidRPr="00E1544A">
        <w:rPr>
          <w:rFonts w:ascii="Arial" w:hAnsi="Arial" w:cs="Arial"/>
          <w:sz w:val="22"/>
          <w:szCs w:val="22"/>
        </w:rPr>
        <w:t>encourage</w:t>
      </w:r>
      <w:r w:rsidRPr="00E1544A">
        <w:rPr>
          <w:rFonts w:ascii="Arial" w:hAnsi="Arial" w:cs="Arial"/>
          <w:sz w:val="22"/>
          <w:szCs w:val="22"/>
        </w:rPr>
        <w:t xml:space="preserve"> parents/guardian</w:t>
      </w:r>
      <w:r w:rsidR="003E3AD3" w:rsidRPr="00E1544A">
        <w:rPr>
          <w:rFonts w:ascii="Arial" w:hAnsi="Arial" w:cs="Arial"/>
          <w:sz w:val="22"/>
          <w:szCs w:val="22"/>
        </w:rPr>
        <w:t xml:space="preserve"> to regularly discuss and review their needs with educators </w:t>
      </w:r>
      <w:r w:rsidR="00BE652C" w:rsidRPr="00E1544A">
        <w:rPr>
          <w:rFonts w:ascii="Arial" w:hAnsi="Arial" w:cs="Arial"/>
          <w:sz w:val="22"/>
          <w:szCs w:val="22"/>
        </w:rPr>
        <w:t>so that the child’s transition into the centre is as smooth as possible</w:t>
      </w:r>
    </w:p>
    <w:p w14:paraId="40BC2DE9" w14:textId="7712FE45" w:rsidR="003E3AD3" w:rsidRPr="00E1544A" w:rsidRDefault="003E3AD3" w:rsidP="003E3AD3">
      <w:pPr>
        <w:rPr>
          <w:rFonts w:ascii="Arial" w:hAnsi="Arial" w:cs="Arial"/>
          <w:sz w:val="22"/>
          <w:szCs w:val="22"/>
        </w:rPr>
      </w:pPr>
      <w:r w:rsidRPr="00E1544A">
        <w:rPr>
          <w:rFonts w:ascii="Arial" w:hAnsi="Arial" w:cs="Arial"/>
          <w:sz w:val="22"/>
          <w:szCs w:val="22"/>
        </w:rPr>
        <w:t>Educators recognise that each family has individual needs and some children may take a few weeks to feel comfortable while others may only take a couple of days.</w:t>
      </w:r>
    </w:p>
    <w:p w14:paraId="2EB1890A" w14:textId="77777777" w:rsidR="004757D8" w:rsidRPr="00E1544A" w:rsidRDefault="004757D8" w:rsidP="003E3AD3">
      <w:pPr>
        <w:rPr>
          <w:rFonts w:ascii="Arial" w:hAnsi="Arial" w:cs="Arial"/>
          <w:sz w:val="22"/>
          <w:szCs w:val="22"/>
        </w:rPr>
      </w:pPr>
    </w:p>
    <w:p w14:paraId="0E3A21D5" w14:textId="77777777" w:rsidR="003E3AD3" w:rsidRPr="00E1544A" w:rsidRDefault="003E3AD3" w:rsidP="003E3AD3">
      <w:pPr>
        <w:rPr>
          <w:rFonts w:ascii="Arial" w:hAnsi="Arial" w:cs="Arial"/>
          <w:sz w:val="22"/>
          <w:szCs w:val="22"/>
        </w:rPr>
      </w:pPr>
      <w:r w:rsidRPr="00E1544A">
        <w:rPr>
          <w:rFonts w:ascii="Arial" w:hAnsi="Arial" w:cs="Arial"/>
          <w:sz w:val="22"/>
          <w:szCs w:val="22"/>
        </w:rPr>
        <w:t>Parents/guardians are encouraged to:</w:t>
      </w:r>
    </w:p>
    <w:p w14:paraId="6730A837" w14:textId="77777777" w:rsidR="003E3AD3" w:rsidRPr="00E1544A" w:rsidRDefault="003E3AD3" w:rsidP="003E3AD3">
      <w:pPr>
        <w:rPr>
          <w:rFonts w:ascii="Arial" w:hAnsi="Arial" w:cs="Arial"/>
          <w:sz w:val="22"/>
          <w:szCs w:val="22"/>
        </w:rPr>
      </w:pPr>
      <w:r w:rsidRPr="00E1544A">
        <w:rPr>
          <w:rFonts w:ascii="Arial" w:hAnsi="Arial" w:cs="Arial"/>
          <w:sz w:val="22"/>
          <w:szCs w:val="22"/>
        </w:rPr>
        <w:t xml:space="preserve">• visit the centre with your child prior to actually leaving </w:t>
      </w:r>
      <w:proofErr w:type="gramStart"/>
      <w:r w:rsidRPr="00E1544A">
        <w:rPr>
          <w:rFonts w:ascii="Arial" w:hAnsi="Arial" w:cs="Arial"/>
          <w:sz w:val="22"/>
          <w:szCs w:val="22"/>
        </w:rPr>
        <w:t>them;</w:t>
      </w:r>
      <w:proofErr w:type="gramEnd"/>
    </w:p>
    <w:p w14:paraId="50B23CE4" w14:textId="77777777" w:rsidR="003E3AD3" w:rsidRPr="00E1544A" w:rsidRDefault="003E3AD3" w:rsidP="003E3AD3">
      <w:pPr>
        <w:rPr>
          <w:rFonts w:ascii="Arial" w:hAnsi="Arial" w:cs="Arial"/>
          <w:sz w:val="22"/>
          <w:szCs w:val="22"/>
        </w:rPr>
      </w:pPr>
      <w:r w:rsidRPr="00E1544A">
        <w:rPr>
          <w:rFonts w:ascii="Arial" w:hAnsi="Arial" w:cs="Arial"/>
          <w:sz w:val="22"/>
          <w:szCs w:val="22"/>
        </w:rPr>
        <w:t xml:space="preserve">• prepare your child before the first day and allow time for a relaxed handover to </w:t>
      </w:r>
      <w:proofErr w:type="gramStart"/>
      <w:r w:rsidRPr="00E1544A">
        <w:rPr>
          <w:rFonts w:ascii="Arial" w:hAnsi="Arial" w:cs="Arial"/>
          <w:sz w:val="22"/>
          <w:szCs w:val="22"/>
        </w:rPr>
        <w:t>educators;</w:t>
      </w:r>
      <w:proofErr w:type="gramEnd"/>
    </w:p>
    <w:p w14:paraId="60D6DAC8" w14:textId="77777777" w:rsidR="003E3AD3" w:rsidRPr="00E1544A" w:rsidRDefault="003E3AD3" w:rsidP="003E3AD3">
      <w:pPr>
        <w:rPr>
          <w:rFonts w:ascii="Arial" w:hAnsi="Arial" w:cs="Arial"/>
          <w:sz w:val="22"/>
          <w:szCs w:val="22"/>
        </w:rPr>
      </w:pPr>
      <w:r w:rsidRPr="00E1544A">
        <w:rPr>
          <w:rFonts w:ascii="Arial" w:hAnsi="Arial" w:cs="Arial"/>
          <w:sz w:val="22"/>
          <w:szCs w:val="22"/>
        </w:rPr>
        <w:t xml:space="preserve">• bring along any comfort </w:t>
      </w:r>
      <w:proofErr w:type="gramStart"/>
      <w:r w:rsidRPr="00E1544A">
        <w:rPr>
          <w:rFonts w:ascii="Arial" w:hAnsi="Arial" w:cs="Arial"/>
          <w:sz w:val="22"/>
          <w:szCs w:val="22"/>
        </w:rPr>
        <w:t>items;</w:t>
      </w:r>
      <w:proofErr w:type="gramEnd"/>
    </w:p>
    <w:p w14:paraId="2D941056" w14:textId="77777777" w:rsidR="003E3AD3" w:rsidRPr="00E1544A" w:rsidRDefault="003E3AD3" w:rsidP="003E3AD3">
      <w:pPr>
        <w:rPr>
          <w:rFonts w:ascii="Arial" w:hAnsi="Arial" w:cs="Arial"/>
          <w:sz w:val="22"/>
          <w:szCs w:val="22"/>
        </w:rPr>
      </w:pPr>
      <w:r w:rsidRPr="00E1544A">
        <w:rPr>
          <w:rFonts w:ascii="Arial" w:hAnsi="Arial" w:cs="Arial"/>
          <w:sz w:val="22"/>
          <w:szCs w:val="22"/>
        </w:rPr>
        <w:t xml:space="preserve">• tell your child where you are going and when you will be </w:t>
      </w:r>
      <w:proofErr w:type="gramStart"/>
      <w:r w:rsidRPr="00E1544A">
        <w:rPr>
          <w:rFonts w:ascii="Arial" w:hAnsi="Arial" w:cs="Arial"/>
          <w:sz w:val="22"/>
          <w:szCs w:val="22"/>
        </w:rPr>
        <w:t>returning;</w:t>
      </w:r>
      <w:proofErr w:type="gramEnd"/>
    </w:p>
    <w:p w14:paraId="24437961" w14:textId="77777777" w:rsidR="003E3AD3" w:rsidRPr="00E1544A" w:rsidRDefault="003E3AD3" w:rsidP="003E3AD3">
      <w:pPr>
        <w:rPr>
          <w:rFonts w:ascii="Arial" w:hAnsi="Arial" w:cs="Arial"/>
          <w:sz w:val="22"/>
          <w:szCs w:val="22"/>
        </w:rPr>
      </w:pPr>
      <w:r w:rsidRPr="00E1544A">
        <w:rPr>
          <w:rFonts w:ascii="Arial" w:hAnsi="Arial" w:cs="Arial"/>
          <w:sz w:val="22"/>
          <w:szCs w:val="22"/>
        </w:rPr>
        <w:t xml:space="preserve">• develop a routine with your child on arrival at the children’s </w:t>
      </w:r>
      <w:proofErr w:type="gramStart"/>
      <w:r w:rsidRPr="00E1544A">
        <w:rPr>
          <w:rFonts w:ascii="Arial" w:hAnsi="Arial" w:cs="Arial"/>
          <w:sz w:val="22"/>
          <w:szCs w:val="22"/>
        </w:rPr>
        <w:t>centre;</w:t>
      </w:r>
      <w:proofErr w:type="gramEnd"/>
    </w:p>
    <w:p w14:paraId="4B943250" w14:textId="77777777" w:rsidR="003E3AD3" w:rsidRPr="00E1544A" w:rsidRDefault="003E3AD3" w:rsidP="003E3AD3">
      <w:pPr>
        <w:rPr>
          <w:rFonts w:ascii="Arial" w:hAnsi="Arial" w:cs="Arial"/>
          <w:sz w:val="22"/>
          <w:szCs w:val="22"/>
        </w:rPr>
      </w:pPr>
      <w:r w:rsidRPr="00E1544A">
        <w:rPr>
          <w:rFonts w:ascii="Arial" w:hAnsi="Arial" w:cs="Arial"/>
          <w:sz w:val="22"/>
          <w:szCs w:val="22"/>
        </w:rPr>
        <w:t xml:space="preserve">• encourage your child to say hello to educators and to the other </w:t>
      </w:r>
      <w:proofErr w:type="gramStart"/>
      <w:r w:rsidRPr="00E1544A">
        <w:rPr>
          <w:rFonts w:ascii="Arial" w:hAnsi="Arial" w:cs="Arial"/>
          <w:sz w:val="22"/>
          <w:szCs w:val="22"/>
        </w:rPr>
        <w:t>children;</w:t>
      </w:r>
      <w:proofErr w:type="gramEnd"/>
    </w:p>
    <w:p w14:paraId="0F5B0A1F" w14:textId="77777777" w:rsidR="003E3AD3" w:rsidRPr="00E1544A" w:rsidRDefault="003E3AD3" w:rsidP="003E3AD3">
      <w:pPr>
        <w:rPr>
          <w:rFonts w:ascii="Arial" w:hAnsi="Arial" w:cs="Arial"/>
          <w:sz w:val="22"/>
          <w:szCs w:val="22"/>
        </w:rPr>
      </w:pPr>
      <w:r w:rsidRPr="00E1544A">
        <w:rPr>
          <w:rFonts w:ascii="Arial" w:hAnsi="Arial" w:cs="Arial"/>
          <w:sz w:val="22"/>
          <w:szCs w:val="22"/>
        </w:rPr>
        <w:t xml:space="preserve">• settle your child in an activity with a small </w:t>
      </w:r>
      <w:proofErr w:type="gramStart"/>
      <w:r w:rsidRPr="00E1544A">
        <w:rPr>
          <w:rFonts w:ascii="Arial" w:hAnsi="Arial" w:cs="Arial"/>
          <w:sz w:val="22"/>
          <w:szCs w:val="22"/>
        </w:rPr>
        <w:t>group;</w:t>
      </w:r>
      <w:proofErr w:type="gramEnd"/>
    </w:p>
    <w:p w14:paraId="329FFFAF" w14:textId="77777777" w:rsidR="003E3AD3" w:rsidRPr="00E1544A" w:rsidRDefault="003E3AD3" w:rsidP="003E3AD3">
      <w:pPr>
        <w:rPr>
          <w:rFonts w:ascii="Arial" w:hAnsi="Arial" w:cs="Arial"/>
          <w:sz w:val="22"/>
          <w:szCs w:val="22"/>
        </w:rPr>
      </w:pPr>
      <w:r w:rsidRPr="00E1544A">
        <w:rPr>
          <w:rFonts w:ascii="Arial" w:hAnsi="Arial" w:cs="Arial"/>
          <w:sz w:val="22"/>
          <w:szCs w:val="22"/>
        </w:rPr>
        <w:t>• let your child know you are going, say goodbye and leave; and</w:t>
      </w:r>
    </w:p>
    <w:p w14:paraId="3F20ADCC" w14:textId="3DAF24D6" w:rsidR="003E3AD3" w:rsidRPr="00E1544A" w:rsidRDefault="003E3AD3" w:rsidP="003E3AD3">
      <w:pPr>
        <w:rPr>
          <w:rFonts w:ascii="Arial" w:hAnsi="Arial" w:cs="Arial"/>
          <w:sz w:val="22"/>
          <w:szCs w:val="22"/>
        </w:rPr>
      </w:pPr>
      <w:r w:rsidRPr="00E1544A">
        <w:rPr>
          <w:rFonts w:ascii="Arial" w:hAnsi="Arial" w:cs="Arial"/>
          <w:sz w:val="22"/>
          <w:szCs w:val="22"/>
        </w:rPr>
        <w:t>• greet your child upon return.</w:t>
      </w:r>
    </w:p>
    <w:p w14:paraId="0324F073" w14:textId="77777777" w:rsidR="003B048A" w:rsidRPr="00E1544A" w:rsidRDefault="003B048A" w:rsidP="003E3AD3">
      <w:pPr>
        <w:rPr>
          <w:rFonts w:ascii="Arial" w:hAnsi="Arial" w:cs="Arial"/>
          <w:sz w:val="22"/>
          <w:szCs w:val="22"/>
        </w:rPr>
      </w:pPr>
    </w:p>
    <w:p w14:paraId="63B8410D" w14:textId="6CE8013B" w:rsidR="003E3AD3" w:rsidRDefault="003E3AD3" w:rsidP="003E3AD3">
      <w:pPr>
        <w:rPr>
          <w:rFonts w:ascii="Arial" w:hAnsi="Arial" w:cs="Arial"/>
          <w:sz w:val="22"/>
          <w:szCs w:val="22"/>
        </w:rPr>
      </w:pPr>
      <w:r w:rsidRPr="00E1544A">
        <w:rPr>
          <w:rFonts w:ascii="Arial" w:hAnsi="Arial" w:cs="Arial"/>
          <w:sz w:val="22"/>
          <w:szCs w:val="22"/>
        </w:rPr>
        <w:t>Once your child has started at the centre, families are encouraged to contact the centre as often as they wish to receive reassurance and information about how their child is settling in. We welcome family members to visit the centre at any time and encourage them to actively participate in the daily activities.</w:t>
      </w:r>
    </w:p>
    <w:p w14:paraId="1B841ADD" w14:textId="36074F73" w:rsidR="009D0A5D" w:rsidRDefault="009D0A5D" w:rsidP="003E3AD3">
      <w:pPr>
        <w:rPr>
          <w:rFonts w:ascii="Arial" w:hAnsi="Arial" w:cs="Arial"/>
          <w:sz w:val="22"/>
          <w:szCs w:val="22"/>
        </w:rPr>
      </w:pPr>
    </w:p>
    <w:p w14:paraId="4AED7507" w14:textId="64E101FD" w:rsidR="009D0A5D" w:rsidRPr="009D0A5D" w:rsidRDefault="009D0A5D" w:rsidP="009D0A5D">
      <w:pPr>
        <w:rPr>
          <w:rFonts w:ascii="Arial" w:hAnsi="Arial" w:cs="Arial"/>
          <w:sz w:val="22"/>
          <w:szCs w:val="22"/>
        </w:rPr>
      </w:pPr>
      <w:r w:rsidRPr="009D0A5D">
        <w:rPr>
          <w:rFonts w:ascii="Arial" w:hAnsi="Arial" w:cs="Arial"/>
          <w:sz w:val="22"/>
          <w:szCs w:val="22"/>
        </w:rPr>
        <w:t xml:space="preserve">The Child Care Subsidy is the main way the Government assists families with their </w:t>
      </w:r>
      <w:r w:rsidR="008C69EE" w:rsidRPr="009D0A5D">
        <w:rPr>
          <w:rFonts w:ascii="Arial" w:hAnsi="Arial" w:cs="Arial"/>
          <w:sz w:val="22"/>
          <w:szCs w:val="22"/>
        </w:rPr>
        <w:t>childcare</w:t>
      </w:r>
      <w:r w:rsidRPr="009D0A5D">
        <w:rPr>
          <w:rFonts w:ascii="Arial" w:hAnsi="Arial" w:cs="Arial"/>
          <w:sz w:val="22"/>
          <w:szCs w:val="22"/>
        </w:rPr>
        <w:t xml:space="preserve"> fees.</w:t>
      </w:r>
    </w:p>
    <w:p w14:paraId="12AF6F2D" w14:textId="54982128" w:rsidR="009D0A5D" w:rsidRDefault="009D0A5D" w:rsidP="009D0A5D">
      <w:pPr>
        <w:rPr>
          <w:rFonts w:ascii="Arial" w:hAnsi="Arial" w:cs="Arial"/>
          <w:sz w:val="22"/>
          <w:szCs w:val="22"/>
        </w:rPr>
      </w:pPr>
    </w:p>
    <w:p w14:paraId="6B3CDDC3" w14:textId="23D94F5B" w:rsidR="009D0A5D" w:rsidRPr="008C69EE" w:rsidRDefault="009D0A5D" w:rsidP="009D0A5D">
      <w:pPr>
        <w:rPr>
          <w:rFonts w:ascii="Arial" w:hAnsi="Arial" w:cs="Arial"/>
          <w:sz w:val="22"/>
          <w:szCs w:val="22"/>
          <w:u w:val="single"/>
        </w:rPr>
      </w:pPr>
      <w:r w:rsidRPr="008C69EE">
        <w:rPr>
          <w:rFonts w:ascii="Arial" w:hAnsi="Arial" w:cs="Arial"/>
          <w:sz w:val="22"/>
          <w:szCs w:val="22"/>
          <w:u w:val="single"/>
        </w:rPr>
        <w:t>CCS</w:t>
      </w:r>
      <w:r w:rsidR="008C69EE">
        <w:rPr>
          <w:rFonts w:ascii="Arial" w:hAnsi="Arial" w:cs="Arial"/>
          <w:sz w:val="22"/>
          <w:szCs w:val="22"/>
          <w:u w:val="single"/>
        </w:rPr>
        <w:t xml:space="preserve">- Child Care Subsidy </w:t>
      </w:r>
    </w:p>
    <w:p w14:paraId="2A4727E2" w14:textId="77777777" w:rsidR="009D0A5D" w:rsidRPr="008C69EE" w:rsidRDefault="009D0A5D" w:rsidP="009D0A5D">
      <w:pPr>
        <w:rPr>
          <w:rFonts w:ascii="Arial" w:hAnsi="Arial" w:cs="Arial"/>
          <w:sz w:val="22"/>
          <w:szCs w:val="22"/>
          <w:u w:val="single"/>
        </w:rPr>
      </w:pPr>
    </w:p>
    <w:p w14:paraId="517FCD56" w14:textId="1B783B54" w:rsidR="009D0A5D" w:rsidRPr="008C69EE" w:rsidRDefault="009D0A5D" w:rsidP="009D0A5D">
      <w:pPr>
        <w:rPr>
          <w:rFonts w:ascii="Arial" w:hAnsi="Arial" w:cs="Arial"/>
          <w:sz w:val="22"/>
          <w:szCs w:val="22"/>
        </w:rPr>
      </w:pPr>
      <w:r w:rsidRPr="008C69EE">
        <w:rPr>
          <w:rFonts w:ascii="Arial" w:hAnsi="Arial" w:cs="Arial"/>
          <w:sz w:val="22"/>
          <w:szCs w:val="22"/>
        </w:rPr>
        <w:t xml:space="preserve">The Child Care Subsidy (CCS) is the main way the Government assists families with their childcare fees and is targeted to provide greater assistance to </w:t>
      </w:r>
      <w:proofErr w:type="gramStart"/>
      <w:r w:rsidRPr="008C69EE">
        <w:rPr>
          <w:rFonts w:ascii="Arial" w:hAnsi="Arial" w:cs="Arial"/>
          <w:sz w:val="22"/>
          <w:szCs w:val="22"/>
        </w:rPr>
        <w:t>low and middle income</w:t>
      </w:r>
      <w:proofErr w:type="gramEnd"/>
      <w:r w:rsidRPr="008C69EE">
        <w:rPr>
          <w:rFonts w:ascii="Arial" w:hAnsi="Arial" w:cs="Arial"/>
          <w:sz w:val="22"/>
          <w:szCs w:val="22"/>
        </w:rPr>
        <w:t xml:space="preserve"> families.</w:t>
      </w:r>
    </w:p>
    <w:p w14:paraId="6FA54C27" w14:textId="6E88B402" w:rsidR="009D0A5D" w:rsidRPr="008C69EE" w:rsidRDefault="009D0A5D" w:rsidP="009D0A5D">
      <w:pPr>
        <w:rPr>
          <w:rFonts w:ascii="Arial" w:hAnsi="Arial" w:cs="Arial"/>
          <w:sz w:val="22"/>
          <w:szCs w:val="22"/>
        </w:rPr>
      </w:pPr>
      <w:r w:rsidRPr="008C69EE">
        <w:rPr>
          <w:rFonts w:ascii="Arial" w:hAnsi="Arial" w:cs="Arial"/>
          <w:sz w:val="22"/>
          <w:szCs w:val="22"/>
        </w:rPr>
        <w:t>Some basic requirements must be satisfied for an individual to be eligible to receive CCS for a child. These include:</w:t>
      </w:r>
    </w:p>
    <w:p w14:paraId="22EB120E" w14:textId="77777777" w:rsidR="009D0A5D" w:rsidRPr="008C69EE" w:rsidRDefault="009D0A5D" w:rsidP="009D0A5D">
      <w:pPr>
        <w:pStyle w:val="ListParagraph"/>
        <w:numPr>
          <w:ilvl w:val="0"/>
          <w:numId w:val="16"/>
        </w:numPr>
        <w:rPr>
          <w:rFonts w:ascii="Arial" w:hAnsi="Arial" w:cs="Arial"/>
          <w:sz w:val="22"/>
          <w:szCs w:val="22"/>
        </w:rPr>
      </w:pPr>
      <w:r w:rsidRPr="008C69EE">
        <w:rPr>
          <w:rFonts w:ascii="Arial" w:hAnsi="Arial" w:cs="Arial"/>
          <w:sz w:val="22"/>
          <w:szCs w:val="22"/>
        </w:rPr>
        <w:t>the child must be aged 13 or under and not attending secondary school, except in certain circumstances where an individual may be eligible for a child who does not meet this criteria, such as children with a disability or medical condition in certain circumstances</w:t>
      </w:r>
    </w:p>
    <w:p w14:paraId="2F20785B" w14:textId="77777777" w:rsidR="009D0A5D" w:rsidRPr="008C69EE" w:rsidRDefault="009D0A5D" w:rsidP="009D0A5D">
      <w:pPr>
        <w:pStyle w:val="ListParagraph"/>
        <w:numPr>
          <w:ilvl w:val="0"/>
          <w:numId w:val="16"/>
        </w:numPr>
        <w:rPr>
          <w:rFonts w:ascii="Arial" w:hAnsi="Arial" w:cs="Arial"/>
          <w:sz w:val="22"/>
          <w:szCs w:val="22"/>
        </w:rPr>
      </w:pPr>
      <w:r w:rsidRPr="008C69EE">
        <w:rPr>
          <w:rFonts w:ascii="Arial" w:hAnsi="Arial" w:cs="Arial"/>
          <w:sz w:val="22"/>
          <w:szCs w:val="22"/>
        </w:rPr>
        <w:t>the individual must care of the child at least 2 nights per fortnight or have 14% per cent of care or be receiving Family Tax Benefit for the child</w:t>
      </w:r>
    </w:p>
    <w:p w14:paraId="0BB609A9" w14:textId="77777777" w:rsidR="009D0A5D" w:rsidRPr="008C69EE" w:rsidRDefault="009D0A5D" w:rsidP="009D0A5D">
      <w:pPr>
        <w:pStyle w:val="ListParagraph"/>
        <w:numPr>
          <w:ilvl w:val="0"/>
          <w:numId w:val="16"/>
        </w:numPr>
        <w:rPr>
          <w:rFonts w:ascii="Arial" w:hAnsi="Arial" w:cs="Arial"/>
          <w:sz w:val="22"/>
          <w:szCs w:val="22"/>
        </w:rPr>
      </w:pPr>
      <w:r w:rsidRPr="008C69EE">
        <w:rPr>
          <w:rFonts w:ascii="Arial" w:hAnsi="Arial" w:cs="Arial"/>
          <w:sz w:val="22"/>
          <w:szCs w:val="22"/>
        </w:rPr>
        <w:t>the child must meet immunisation requirements</w:t>
      </w:r>
    </w:p>
    <w:p w14:paraId="619D60A0" w14:textId="77777777" w:rsidR="009D0A5D" w:rsidRPr="008C69EE" w:rsidRDefault="009D0A5D" w:rsidP="009D0A5D">
      <w:pPr>
        <w:pStyle w:val="ListParagraph"/>
        <w:numPr>
          <w:ilvl w:val="0"/>
          <w:numId w:val="16"/>
        </w:numPr>
        <w:rPr>
          <w:rFonts w:ascii="Arial" w:hAnsi="Arial" w:cs="Arial"/>
          <w:sz w:val="22"/>
          <w:szCs w:val="22"/>
        </w:rPr>
      </w:pPr>
      <w:r w:rsidRPr="008C69EE">
        <w:rPr>
          <w:rFonts w:ascii="Arial" w:hAnsi="Arial" w:cs="Arial"/>
          <w:sz w:val="22"/>
          <w:szCs w:val="22"/>
        </w:rPr>
        <w:t>the individual, or their partner, must meet the residency requirements</w:t>
      </w:r>
    </w:p>
    <w:p w14:paraId="6D90B7DC" w14:textId="77777777" w:rsidR="009D0A5D" w:rsidRPr="008C69EE" w:rsidRDefault="009D0A5D" w:rsidP="009D0A5D">
      <w:pPr>
        <w:pStyle w:val="ListParagraph"/>
        <w:numPr>
          <w:ilvl w:val="0"/>
          <w:numId w:val="16"/>
        </w:numPr>
        <w:rPr>
          <w:rFonts w:ascii="Arial" w:hAnsi="Arial" w:cs="Arial"/>
          <w:sz w:val="22"/>
          <w:szCs w:val="22"/>
        </w:rPr>
      </w:pPr>
      <w:r w:rsidRPr="008C69EE">
        <w:rPr>
          <w:rFonts w:ascii="Arial" w:hAnsi="Arial" w:cs="Arial"/>
          <w:sz w:val="22"/>
          <w:szCs w:val="22"/>
        </w:rPr>
        <w:lastRenderedPageBreak/>
        <w:t xml:space="preserve">In addition, to be eligible for CCS the individual must be liable to pay for care provided, the care must be delivered in Australia by an approved </w:t>
      </w:r>
      <w:proofErr w:type="gramStart"/>
      <w:r w:rsidRPr="008C69EE">
        <w:rPr>
          <w:rFonts w:ascii="Arial" w:hAnsi="Arial" w:cs="Arial"/>
          <w:sz w:val="22"/>
          <w:szCs w:val="22"/>
        </w:rPr>
        <w:t>child care</w:t>
      </w:r>
      <w:proofErr w:type="gramEnd"/>
      <w:r w:rsidRPr="008C69EE">
        <w:rPr>
          <w:rFonts w:ascii="Arial" w:hAnsi="Arial" w:cs="Arial"/>
          <w:sz w:val="22"/>
          <w:szCs w:val="22"/>
        </w:rPr>
        <w:t xml:space="preserve"> provider, and not be part of a compulsory education program.</w:t>
      </w:r>
    </w:p>
    <w:p w14:paraId="63EA55AD" w14:textId="77777777" w:rsidR="009D0A5D" w:rsidRPr="008C69EE" w:rsidRDefault="009D0A5D" w:rsidP="009D0A5D">
      <w:pPr>
        <w:rPr>
          <w:rFonts w:ascii="Arial" w:hAnsi="Arial" w:cs="Arial"/>
          <w:sz w:val="22"/>
          <w:szCs w:val="22"/>
        </w:rPr>
      </w:pPr>
    </w:p>
    <w:p w14:paraId="2FE5B746" w14:textId="215F0D70" w:rsidR="009D0A5D" w:rsidRPr="008C69EE" w:rsidRDefault="009D0A5D" w:rsidP="009D0A5D">
      <w:pPr>
        <w:rPr>
          <w:rFonts w:ascii="Arial" w:hAnsi="Arial" w:cs="Arial"/>
          <w:sz w:val="22"/>
          <w:szCs w:val="22"/>
        </w:rPr>
      </w:pPr>
      <w:r w:rsidRPr="008C69EE">
        <w:rPr>
          <w:rFonts w:ascii="Arial" w:hAnsi="Arial" w:cs="Arial"/>
          <w:sz w:val="22"/>
          <w:szCs w:val="22"/>
        </w:rPr>
        <w:t>Child Care Subsidy entitlement</w:t>
      </w:r>
    </w:p>
    <w:p w14:paraId="56935468" w14:textId="77777777" w:rsidR="009D0A5D" w:rsidRPr="008C69EE" w:rsidRDefault="009D0A5D" w:rsidP="009D0A5D">
      <w:pPr>
        <w:rPr>
          <w:rFonts w:ascii="Arial" w:hAnsi="Arial" w:cs="Arial"/>
          <w:sz w:val="22"/>
          <w:szCs w:val="22"/>
        </w:rPr>
      </w:pPr>
    </w:p>
    <w:p w14:paraId="1AB4C1B6" w14:textId="77777777" w:rsidR="009D0A5D" w:rsidRPr="008C69EE" w:rsidRDefault="009D0A5D" w:rsidP="009D0A5D">
      <w:pPr>
        <w:rPr>
          <w:rFonts w:ascii="Arial" w:hAnsi="Arial" w:cs="Arial"/>
          <w:sz w:val="22"/>
          <w:szCs w:val="22"/>
        </w:rPr>
      </w:pPr>
      <w:r w:rsidRPr="008C69EE">
        <w:rPr>
          <w:rFonts w:ascii="Arial" w:hAnsi="Arial" w:cs="Arial"/>
          <w:sz w:val="22"/>
          <w:szCs w:val="22"/>
        </w:rPr>
        <w:t>There are three factors that determine a family's level of CCS. These are:</w:t>
      </w:r>
    </w:p>
    <w:p w14:paraId="54BC2C36" w14:textId="77777777" w:rsidR="009D0A5D" w:rsidRPr="008C69EE" w:rsidRDefault="009D0A5D" w:rsidP="009D0A5D">
      <w:pPr>
        <w:pStyle w:val="ListParagraph"/>
        <w:numPr>
          <w:ilvl w:val="0"/>
          <w:numId w:val="17"/>
        </w:numPr>
        <w:rPr>
          <w:rFonts w:ascii="Arial" w:hAnsi="Arial" w:cs="Arial"/>
          <w:sz w:val="22"/>
          <w:szCs w:val="22"/>
        </w:rPr>
      </w:pPr>
      <w:r w:rsidRPr="008C69EE">
        <w:rPr>
          <w:rFonts w:ascii="Arial" w:hAnsi="Arial" w:cs="Arial"/>
          <w:sz w:val="22"/>
          <w:szCs w:val="22"/>
        </w:rPr>
        <w:t>Combined annual family income</w:t>
      </w:r>
    </w:p>
    <w:p w14:paraId="51F90223" w14:textId="77777777" w:rsidR="009D0A5D" w:rsidRPr="008C69EE" w:rsidRDefault="009D0A5D" w:rsidP="009D0A5D">
      <w:pPr>
        <w:pStyle w:val="ListParagraph"/>
        <w:numPr>
          <w:ilvl w:val="0"/>
          <w:numId w:val="17"/>
        </w:numPr>
        <w:rPr>
          <w:rFonts w:ascii="Arial" w:hAnsi="Arial" w:cs="Arial"/>
          <w:sz w:val="22"/>
          <w:szCs w:val="22"/>
        </w:rPr>
      </w:pPr>
      <w:r w:rsidRPr="008C69EE">
        <w:rPr>
          <w:rFonts w:ascii="Arial" w:hAnsi="Arial" w:cs="Arial"/>
          <w:sz w:val="22"/>
          <w:szCs w:val="22"/>
        </w:rPr>
        <w:t>Activity test – the activity level of both parents</w:t>
      </w:r>
    </w:p>
    <w:p w14:paraId="58D3CF7B" w14:textId="7E8169DE" w:rsidR="009D0A5D" w:rsidRPr="008C69EE" w:rsidRDefault="009D0A5D" w:rsidP="009D0A5D">
      <w:pPr>
        <w:pStyle w:val="ListParagraph"/>
        <w:numPr>
          <w:ilvl w:val="0"/>
          <w:numId w:val="17"/>
        </w:numPr>
        <w:rPr>
          <w:rFonts w:ascii="Arial" w:hAnsi="Arial" w:cs="Arial"/>
          <w:sz w:val="22"/>
          <w:szCs w:val="22"/>
        </w:rPr>
      </w:pPr>
      <w:r w:rsidRPr="008C69EE">
        <w:rPr>
          <w:rFonts w:ascii="Arial" w:hAnsi="Arial" w:cs="Arial"/>
          <w:sz w:val="22"/>
          <w:szCs w:val="22"/>
        </w:rPr>
        <w:t>Service type – type of childcare service and whether the child attends school</w:t>
      </w:r>
    </w:p>
    <w:p w14:paraId="50CB888F" w14:textId="58E90470" w:rsidR="009D0A5D" w:rsidRPr="008C69EE" w:rsidRDefault="009D0A5D" w:rsidP="00F30241">
      <w:pPr>
        <w:rPr>
          <w:rFonts w:ascii="Arial" w:hAnsi="Arial" w:cs="Arial"/>
          <w:sz w:val="22"/>
          <w:szCs w:val="22"/>
        </w:rPr>
      </w:pPr>
      <w:r w:rsidRPr="008C69EE">
        <w:rPr>
          <w:rFonts w:ascii="Arial" w:hAnsi="Arial" w:cs="Arial"/>
          <w:sz w:val="22"/>
          <w:szCs w:val="22"/>
        </w:rPr>
        <w:t>CCS is generally paid directly to service providers to be passed on to families as a fee reduction. Families make a co-contribution to their childcare fees and pay to the provider the difference between the fee charged and the subsidy amount (also called the out of pocket fee</w:t>
      </w:r>
      <w:r w:rsidR="00F30241" w:rsidRPr="008C69EE">
        <w:rPr>
          <w:rFonts w:ascii="Arial" w:hAnsi="Arial" w:cs="Arial"/>
          <w:sz w:val="22"/>
          <w:szCs w:val="22"/>
        </w:rPr>
        <w:t xml:space="preserve"> or fee gap</w:t>
      </w:r>
      <w:r w:rsidRPr="008C69EE">
        <w:rPr>
          <w:rFonts w:ascii="Arial" w:hAnsi="Arial" w:cs="Arial"/>
          <w:sz w:val="22"/>
          <w:szCs w:val="22"/>
        </w:rPr>
        <w:t>).</w:t>
      </w:r>
    </w:p>
    <w:p w14:paraId="3AA07010" w14:textId="7E5C19F8" w:rsidR="009D0A5D" w:rsidRPr="008C69EE" w:rsidRDefault="009D0A5D" w:rsidP="009D0A5D">
      <w:pPr>
        <w:rPr>
          <w:rFonts w:ascii="Arial" w:hAnsi="Arial" w:cs="Arial"/>
          <w:sz w:val="22"/>
          <w:szCs w:val="22"/>
        </w:rPr>
      </w:pPr>
      <w:r w:rsidRPr="008C69EE">
        <w:rPr>
          <w:rFonts w:ascii="Arial" w:hAnsi="Arial" w:cs="Arial"/>
          <w:sz w:val="22"/>
          <w:szCs w:val="22"/>
        </w:rPr>
        <w:t>To support disadvantaged and vulnerable children attend quality early childhood education and care, state and territory governments can contribute to the out of pocket fee on behalf of the family</w:t>
      </w:r>
    </w:p>
    <w:p w14:paraId="4920BB28" w14:textId="0020A62B" w:rsidR="009D0A5D" w:rsidRPr="008C69EE" w:rsidRDefault="009D0A5D" w:rsidP="009D0A5D">
      <w:pPr>
        <w:rPr>
          <w:rFonts w:ascii="Arial" w:hAnsi="Arial" w:cs="Arial"/>
          <w:sz w:val="22"/>
          <w:szCs w:val="22"/>
        </w:rPr>
      </w:pPr>
      <w:r w:rsidRPr="008C69EE">
        <w:rPr>
          <w:rFonts w:ascii="Arial" w:hAnsi="Arial" w:cs="Arial"/>
          <w:sz w:val="22"/>
          <w:szCs w:val="22"/>
        </w:rPr>
        <w:t>There is also targeted additional fee assistance for vulnerable families through the Child Care Safety Net.</w:t>
      </w:r>
    </w:p>
    <w:p w14:paraId="7F935DAA" w14:textId="6473E110" w:rsidR="009D0A5D" w:rsidRPr="00F30241" w:rsidRDefault="009D0A5D" w:rsidP="009D0A5D">
      <w:pPr>
        <w:rPr>
          <w:rFonts w:ascii="Arial" w:hAnsi="Arial" w:cs="Arial"/>
          <w:sz w:val="22"/>
          <w:szCs w:val="22"/>
          <w:u w:val="single"/>
        </w:rPr>
      </w:pPr>
      <w:r w:rsidRPr="008C69EE">
        <w:rPr>
          <w:rFonts w:ascii="Arial" w:hAnsi="Arial" w:cs="Arial"/>
          <w:sz w:val="22"/>
          <w:szCs w:val="22"/>
        </w:rPr>
        <w:t>For more information</w:t>
      </w:r>
      <w:r w:rsidR="00F30241" w:rsidRPr="008C69EE">
        <w:rPr>
          <w:rFonts w:ascii="Arial" w:hAnsi="Arial" w:cs="Arial"/>
          <w:sz w:val="22"/>
          <w:szCs w:val="22"/>
        </w:rPr>
        <w:t xml:space="preserve"> and resources, please visit </w:t>
      </w:r>
      <w:r w:rsidRPr="008C69EE">
        <w:rPr>
          <w:rFonts w:ascii="Arial" w:hAnsi="Arial" w:cs="Arial"/>
          <w:sz w:val="22"/>
          <w:szCs w:val="22"/>
        </w:rPr>
        <w:t>Australia</w:t>
      </w:r>
      <w:r w:rsidR="00F30241" w:rsidRPr="008C69EE">
        <w:rPr>
          <w:rFonts w:ascii="Arial" w:hAnsi="Arial" w:cs="Arial"/>
          <w:sz w:val="22"/>
          <w:szCs w:val="22"/>
        </w:rPr>
        <w:t>n</w:t>
      </w:r>
      <w:r w:rsidRPr="008C69EE">
        <w:rPr>
          <w:rFonts w:ascii="Arial" w:hAnsi="Arial" w:cs="Arial"/>
          <w:sz w:val="22"/>
          <w:szCs w:val="22"/>
        </w:rPr>
        <w:t xml:space="preserve"> </w:t>
      </w:r>
      <w:r w:rsidR="00F30241" w:rsidRPr="008C69EE">
        <w:rPr>
          <w:rFonts w:ascii="Arial" w:hAnsi="Arial" w:cs="Arial"/>
          <w:sz w:val="22"/>
          <w:szCs w:val="22"/>
        </w:rPr>
        <w:t>Government, Department</w:t>
      </w:r>
      <w:r w:rsidRPr="008C69EE">
        <w:rPr>
          <w:rFonts w:ascii="Arial" w:hAnsi="Arial" w:cs="Arial"/>
          <w:sz w:val="22"/>
          <w:szCs w:val="22"/>
        </w:rPr>
        <w:t xml:space="preserve"> of </w:t>
      </w:r>
      <w:r w:rsidR="00F30241" w:rsidRPr="008C69EE">
        <w:rPr>
          <w:rFonts w:ascii="Arial" w:hAnsi="Arial" w:cs="Arial"/>
          <w:sz w:val="22"/>
          <w:szCs w:val="22"/>
        </w:rPr>
        <w:t xml:space="preserve">Education Skills and Employment </w:t>
      </w:r>
      <w:r w:rsidR="00F30241" w:rsidRPr="008C69EE">
        <w:rPr>
          <w:rFonts w:ascii="Arial" w:hAnsi="Arial" w:cs="Arial"/>
          <w:sz w:val="22"/>
          <w:szCs w:val="22"/>
          <w:u w:val="single"/>
        </w:rPr>
        <w:t>https://www.education.gov.au/child-care-subsidy-0</w:t>
      </w:r>
    </w:p>
    <w:p w14:paraId="3DF18737" w14:textId="77777777" w:rsidR="004A24C5" w:rsidRPr="00E1544A" w:rsidRDefault="004A24C5" w:rsidP="00BE652C">
      <w:pPr>
        <w:rPr>
          <w:rFonts w:ascii="Arial" w:hAnsi="Arial" w:cs="Arial"/>
          <w:b/>
          <w:sz w:val="22"/>
          <w:szCs w:val="22"/>
          <w:u w:val="single"/>
          <w:lang w:val="en-US"/>
        </w:rPr>
      </w:pPr>
    </w:p>
    <w:p w14:paraId="76699459" w14:textId="0284DBD1" w:rsidR="00BE652C" w:rsidRPr="00E1544A" w:rsidRDefault="00BE652C" w:rsidP="00BE652C">
      <w:pPr>
        <w:rPr>
          <w:rFonts w:ascii="Arial" w:hAnsi="Arial" w:cs="Arial"/>
          <w:b/>
          <w:sz w:val="22"/>
          <w:szCs w:val="22"/>
          <w:u w:val="single"/>
          <w:lang w:val="en-US"/>
        </w:rPr>
      </w:pPr>
      <w:r w:rsidRPr="00E1544A">
        <w:rPr>
          <w:rFonts w:ascii="Arial" w:hAnsi="Arial" w:cs="Arial"/>
          <w:b/>
          <w:sz w:val="22"/>
          <w:szCs w:val="22"/>
          <w:u w:val="single"/>
          <w:lang w:val="en-US"/>
        </w:rPr>
        <w:t>Links to other policies:</w:t>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p>
    <w:p w14:paraId="4B6D21CD" w14:textId="77777777" w:rsidR="00BE652C" w:rsidRPr="00E1544A" w:rsidRDefault="00BE652C" w:rsidP="00BE652C">
      <w:pPr>
        <w:rPr>
          <w:rFonts w:ascii="Arial" w:hAnsi="Arial" w:cs="Arial"/>
          <w:b/>
          <w:sz w:val="22"/>
          <w:szCs w:val="22"/>
          <w:lang w:val="en-US"/>
        </w:rPr>
      </w:pPr>
    </w:p>
    <w:p w14:paraId="34B69EE6" w14:textId="77777777" w:rsidR="00BE652C" w:rsidRPr="00E1544A" w:rsidRDefault="00BE652C" w:rsidP="003B048A">
      <w:pPr>
        <w:pStyle w:val="ListParagraph"/>
        <w:numPr>
          <w:ilvl w:val="0"/>
          <w:numId w:val="1"/>
        </w:numPr>
        <w:rPr>
          <w:rFonts w:ascii="Arial" w:hAnsi="Arial" w:cs="Arial"/>
          <w:sz w:val="22"/>
          <w:szCs w:val="22"/>
        </w:rPr>
      </w:pPr>
      <w:r w:rsidRPr="00E1544A">
        <w:rPr>
          <w:rFonts w:ascii="Arial" w:hAnsi="Arial" w:cs="Arial"/>
          <w:sz w:val="22"/>
          <w:szCs w:val="22"/>
        </w:rPr>
        <w:t>Waiting List</w:t>
      </w:r>
    </w:p>
    <w:p w14:paraId="5BEFAECF" w14:textId="77777777" w:rsidR="003B048A" w:rsidRPr="00E1544A" w:rsidRDefault="003B048A"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 xml:space="preserve">Acceptance and Refusal of </w:t>
      </w:r>
      <w:proofErr w:type="spellStart"/>
      <w:r w:rsidRPr="00E1544A">
        <w:rPr>
          <w:rFonts w:ascii="Arial" w:hAnsi="Arial" w:cs="Arial"/>
          <w:sz w:val="22"/>
          <w:szCs w:val="22"/>
          <w:lang w:val="en-US"/>
        </w:rPr>
        <w:t>Authorisations</w:t>
      </w:r>
      <w:proofErr w:type="spellEnd"/>
      <w:r w:rsidRPr="00E1544A">
        <w:rPr>
          <w:rFonts w:ascii="Arial" w:hAnsi="Arial" w:cs="Arial"/>
          <w:sz w:val="22"/>
          <w:szCs w:val="22"/>
          <w:lang w:val="en-US"/>
        </w:rPr>
        <w:t xml:space="preserve"> Policy</w:t>
      </w:r>
    </w:p>
    <w:p w14:paraId="15121E42" w14:textId="77777777" w:rsidR="003B048A" w:rsidRPr="00E1544A" w:rsidRDefault="003B048A"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Complaints and Grievances Policy</w:t>
      </w:r>
    </w:p>
    <w:p w14:paraId="731F8265" w14:textId="77777777" w:rsidR="003B048A" w:rsidRPr="00E1544A" w:rsidRDefault="003B048A"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Dealing with Infectious Disease Policy</w:t>
      </w:r>
    </w:p>
    <w:p w14:paraId="1ADA5448" w14:textId="77777777" w:rsidR="003B048A" w:rsidRPr="00E1544A" w:rsidRDefault="003B048A"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Fees Policy</w:t>
      </w:r>
    </w:p>
    <w:p w14:paraId="44DFFDBC" w14:textId="77777777" w:rsidR="003B048A" w:rsidRPr="00E1544A" w:rsidRDefault="003B048A"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Inclusion and Equity Policy</w:t>
      </w:r>
    </w:p>
    <w:p w14:paraId="643B9E30" w14:textId="000D68A8" w:rsidR="003B048A" w:rsidRPr="00E1544A" w:rsidRDefault="003B048A"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Privacy Policy</w:t>
      </w:r>
    </w:p>
    <w:p w14:paraId="1D74A12B" w14:textId="56FFF910" w:rsidR="00777944" w:rsidRPr="00E1544A" w:rsidRDefault="00777944" w:rsidP="003B048A">
      <w:pPr>
        <w:pStyle w:val="ListParagraph"/>
        <w:numPr>
          <w:ilvl w:val="0"/>
          <w:numId w:val="1"/>
        </w:numPr>
        <w:rPr>
          <w:rFonts w:ascii="Arial" w:hAnsi="Arial" w:cs="Arial"/>
          <w:sz w:val="22"/>
          <w:szCs w:val="22"/>
          <w:lang w:val="en-US"/>
        </w:rPr>
      </w:pPr>
      <w:proofErr w:type="spellStart"/>
      <w:r w:rsidRPr="00E1544A">
        <w:rPr>
          <w:rFonts w:ascii="Arial" w:hAnsi="Arial" w:cs="Arial"/>
          <w:sz w:val="22"/>
          <w:szCs w:val="22"/>
          <w:lang w:val="en-US"/>
        </w:rPr>
        <w:t>Immunisation</w:t>
      </w:r>
      <w:proofErr w:type="spellEnd"/>
      <w:r w:rsidRPr="00E1544A">
        <w:rPr>
          <w:rFonts w:ascii="Arial" w:hAnsi="Arial" w:cs="Arial"/>
          <w:sz w:val="22"/>
          <w:szCs w:val="22"/>
          <w:lang w:val="en-US"/>
        </w:rPr>
        <w:t xml:space="preserve"> Policy</w:t>
      </w:r>
    </w:p>
    <w:p w14:paraId="3502B57A" w14:textId="7D49AA94" w:rsidR="00736E53" w:rsidRPr="00E1544A" w:rsidRDefault="00736E53"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 xml:space="preserve">Room allocation Policy </w:t>
      </w:r>
    </w:p>
    <w:p w14:paraId="0E21E5C8" w14:textId="6F2D9556" w:rsidR="00736E53" w:rsidRPr="00E1544A" w:rsidRDefault="00736E53" w:rsidP="003B048A">
      <w:pPr>
        <w:pStyle w:val="ListParagraph"/>
        <w:numPr>
          <w:ilvl w:val="0"/>
          <w:numId w:val="1"/>
        </w:numPr>
        <w:rPr>
          <w:rFonts w:ascii="Arial" w:hAnsi="Arial" w:cs="Arial"/>
          <w:sz w:val="22"/>
          <w:szCs w:val="22"/>
          <w:lang w:val="en-US"/>
        </w:rPr>
      </w:pPr>
      <w:r w:rsidRPr="00E1544A">
        <w:rPr>
          <w:rFonts w:ascii="Arial" w:hAnsi="Arial" w:cs="Arial"/>
          <w:sz w:val="22"/>
          <w:szCs w:val="22"/>
          <w:lang w:val="en-US"/>
        </w:rPr>
        <w:t>Enrolment procedure</w:t>
      </w:r>
    </w:p>
    <w:p w14:paraId="16DF2BF2" w14:textId="77777777" w:rsidR="00BE652C" w:rsidRPr="00E1544A" w:rsidRDefault="00BE652C" w:rsidP="00BE652C">
      <w:pPr>
        <w:rPr>
          <w:rFonts w:ascii="Arial" w:hAnsi="Arial" w:cs="Arial"/>
          <w:b/>
          <w:sz w:val="22"/>
          <w:szCs w:val="22"/>
          <w:lang w:val="en-US"/>
        </w:rPr>
      </w:pPr>
    </w:p>
    <w:p w14:paraId="0AA5B257" w14:textId="77777777" w:rsidR="00BE652C" w:rsidRPr="00E1544A" w:rsidRDefault="00BE652C" w:rsidP="00BE652C">
      <w:pPr>
        <w:rPr>
          <w:rFonts w:ascii="Arial" w:hAnsi="Arial" w:cs="Arial"/>
          <w:b/>
          <w:sz w:val="22"/>
          <w:szCs w:val="22"/>
          <w:u w:val="single"/>
          <w:lang w:val="en-US"/>
        </w:rPr>
      </w:pPr>
      <w:r w:rsidRPr="00E1544A">
        <w:rPr>
          <w:rFonts w:ascii="Arial" w:hAnsi="Arial" w:cs="Arial"/>
          <w:b/>
          <w:sz w:val="22"/>
          <w:szCs w:val="22"/>
          <w:u w:val="single"/>
          <w:lang w:val="en-US"/>
        </w:rPr>
        <w:t>Sources and further reading:</w:t>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r w:rsidRPr="00E1544A">
        <w:rPr>
          <w:rFonts w:ascii="Arial" w:hAnsi="Arial" w:cs="Arial"/>
          <w:b/>
          <w:sz w:val="22"/>
          <w:szCs w:val="22"/>
          <w:u w:val="single"/>
          <w:lang w:val="en-US"/>
        </w:rPr>
        <w:tab/>
      </w:r>
    </w:p>
    <w:p w14:paraId="11B77BC4" w14:textId="77777777" w:rsidR="00BE652C" w:rsidRPr="00E1544A" w:rsidRDefault="00BE652C" w:rsidP="00BE652C">
      <w:pPr>
        <w:rPr>
          <w:rFonts w:ascii="Arial" w:hAnsi="Arial" w:cs="Arial"/>
          <w:b/>
          <w:sz w:val="22"/>
          <w:szCs w:val="22"/>
          <w:lang w:val="en-US"/>
        </w:rPr>
      </w:pPr>
    </w:p>
    <w:p w14:paraId="0FC5A1B6" w14:textId="49CDD9CC" w:rsidR="00671323" w:rsidRPr="00E1544A" w:rsidRDefault="00671323" w:rsidP="00671323">
      <w:pPr>
        <w:pStyle w:val="ListParagraph"/>
        <w:numPr>
          <w:ilvl w:val="0"/>
          <w:numId w:val="3"/>
        </w:numPr>
        <w:rPr>
          <w:rFonts w:ascii="Arial" w:hAnsi="Arial" w:cs="Arial"/>
          <w:sz w:val="22"/>
          <w:szCs w:val="22"/>
          <w:lang w:val="en-US"/>
        </w:rPr>
      </w:pPr>
      <w:r w:rsidRPr="00E1544A">
        <w:rPr>
          <w:rFonts w:ascii="Arial" w:hAnsi="Arial" w:cs="Arial"/>
          <w:sz w:val="22"/>
          <w:szCs w:val="22"/>
          <w:lang w:val="en-US"/>
        </w:rPr>
        <w:t xml:space="preserve">Australian Childhood </w:t>
      </w:r>
      <w:proofErr w:type="spellStart"/>
      <w:r w:rsidRPr="00E1544A">
        <w:rPr>
          <w:rFonts w:ascii="Arial" w:hAnsi="Arial" w:cs="Arial"/>
          <w:sz w:val="22"/>
          <w:szCs w:val="22"/>
          <w:lang w:val="en-US"/>
        </w:rPr>
        <w:t>Immunisation</w:t>
      </w:r>
      <w:proofErr w:type="spellEnd"/>
      <w:r w:rsidRPr="00E1544A">
        <w:rPr>
          <w:rFonts w:ascii="Arial" w:hAnsi="Arial" w:cs="Arial"/>
          <w:sz w:val="22"/>
          <w:szCs w:val="22"/>
          <w:lang w:val="en-US"/>
        </w:rPr>
        <w:t xml:space="preserve"> Register: www.humanservices.gov.au/customer/services/medicare/australian-childhood-immunisation-register</w:t>
      </w:r>
    </w:p>
    <w:p w14:paraId="52C0FEB5" w14:textId="3DD8C585" w:rsidR="00671323" w:rsidRPr="00E1544A" w:rsidRDefault="00671323" w:rsidP="00671323">
      <w:pPr>
        <w:pStyle w:val="ListParagraph"/>
        <w:numPr>
          <w:ilvl w:val="0"/>
          <w:numId w:val="3"/>
        </w:numPr>
        <w:rPr>
          <w:rFonts w:ascii="Arial" w:hAnsi="Arial" w:cs="Arial"/>
          <w:sz w:val="22"/>
          <w:szCs w:val="22"/>
          <w:lang w:val="en-US"/>
        </w:rPr>
      </w:pPr>
      <w:r w:rsidRPr="00E1544A">
        <w:rPr>
          <w:rFonts w:ascii="Arial" w:hAnsi="Arial" w:cs="Arial"/>
          <w:sz w:val="22"/>
          <w:szCs w:val="22"/>
          <w:lang w:val="en-US"/>
        </w:rPr>
        <w:t>Guide to the Education and Care Services National Law and the Education and Care Services National Regulations 2011: www.acecqa.gov.au/</w:t>
      </w:r>
    </w:p>
    <w:p w14:paraId="50F83BC5" w14:textId="66F32957" w:rsidR="00671323" w:rsidRPr="00E1544A" w:rsidRDefault="00671323" w:rsidP="00671323">
      <w:pPr>
        <w:pStyle w:val="ListParagraph"/>
        <w:numPr>
          <w:ilvl w:val="0"/>
          <w:numId w:val="3"/>
        </w:numPr>
        <w:rPr>
          <w:rFonts w:ascii="Arial" w:hAnsi="Arial" w:cs="Arial"/>
          <w:sz w:val="22"/>
          <w:szCs w:val="22"/>
          <w:lang w:val="en-US"/>
        </w:rPr>
      </w:pPr>
      <w:r w:rsidRPr="00E1544A">
        <w:rPr>
          <w:rFonts w:ascii="Arial" w:hAnsi="Arial" w:cs="Arial"/>
          <w:sz w:val="22"/>
          <w:szCs w:val="22"/>
          <w:lang w:val="en-US"/>
        </w:rPr>
        <w:t>Guide to the National Quality Standard: www.acecqa.gov.au/</w:t>
      </w:r>
    </w:p>
    <w:p w14:paraId="5E19E27C" w14:textId="461638F0" w:rsidR="00671323" w:rsidRPr="00E1544A" w:rsidRDefault="00671323" w:rsidP="00671323">
      <w:pPr>
        <w:pStyle w:val="ListParagraph"/>
        <w:numPr>
          <w:ilvl w:val="0"/>
          <w:numId w:val="3"/>
        </w:numPr>
        <w:rPr>
          <w:rFonts w:ascii="Arial" w:hAnsi="Arial" w:cs="Arial"/>
          <w:sz w:val="22"/>
          <w:szCs w:val="22"/>
          <w:lang w:val="en-US"/>
        </w:rPr>
      </w:pPr>
      <w:r w:rsidRPr="00E1544A">
        <w:rPr>
          <w:rFonts w:ascii="Arial" w:hAnsi="Arial" w:cs="Arial"/>
          <w:sz w:val="22"/>
          <w:szCs w:val="22"/>
          <w:lang w:val="en-US"/>
        </w:rPr>
        <w:t xml:space="preserve">Priority for allocating places in child care services: </w:t>
      </w:r>
      <w:hyperlink r:id="rId7" w:history="1">
        <w:r w:rsidR="00AE03BA" w:rsidRPr="00E1544A">
          <w:rPr>
            <w:rStyle w:val="Hyperlink"/>
            <w:rFonts w:ascii="Arial" w:hAnsi="Arial" w:cs="Arial"/>
            <w:sz w:val="22"/>
            <w:szCs w:val="22"/>
            <w:lang w:val="en-US"/>
          </w:rPr>
          <w:t>http://education.gov.au/priority-allocating-places</w:t>
        </w:r>
      </w:hyperlink>
    </w:p>
    <w:p w14:paraId="20D6C762" w14:textId="662AE685" w:rsidR="00AE03BA" w:rsidRPr="00E1544A" w:rsidRDefault="00AE03BA" w:rsidP="00671323">
      <w:pPr>
        <w:pStyle w:val="ListParagraph"/>
        <w:numPr>
          <w:ilvl w:val="0"/>
          <w:numId w:val="3"/>
        </w:numPr>
        <w:rPr>
          <w:rFonts w:ascii="Arial" w:hAnsi="Arial" w:cs="Arial"/>
          <w:sz w:val="22"/>
          <w:szCs w:val="22"/>
          <w:lang w:val="en-US"/>
        </w:rPr>
      </w:pPr>
      <w:r w:rsidRPr="00E1544A">
        <w:rPr>
          <w:rFonts w:ascii="Arial" w:hAnsi="Arial" w:cs="Arial"/>
          <w:sz w:val="22"/>
          <w:szCs w:val="22"/>
          <w:lang w:val="en-US"/>
        </w:rPr>
        <w:lastRenderedPageBreak/>
        <w:t xml:space="preserve">Enrolment Process: </w:t>
      </w:r>
      <w:hyperlink r:id="rId8" w:history="1">
        <w:r w:rsidRPr="00E1544A">
          <w:rPr>
            <w:rStyle w:val="Hyperlink"/>
            <w:rFonts w:ascii="Arial" w:hAnsi="Arial" w:cs="Arial"/>
            <w:sz w:val="22"/>
            <w:szCs w:val="22"/>
          </w:rPr>
          <w:t>https://www.education.gov.au/child-care-provider-handbook/enrolment-process-0</w:t>
        </w:r>
      </w:hyperlink>
    </w:p>
    <w:p w14:paraId="22129ACC" w14:textId="37558208" w:rsidR="00671323" w:rsidRPr="00E1544A" w:rsidRDefault="00671323" w:rsidP="00671323">
      <w:pPr>
        <w:pStyle w:val="ListParagraph"/>
        <w:numPr>
          <w:ilvl w:val="0"/>
          <w:numId w:val="3"/>
        </w:numPr>
        <w:rPr>
          <w:rFonts w:ascii="Arial" w:hAnsi="Arial" w:cs="Arial"/>
          <w:sz w:val="22"/>
          <w:szCs w:val="22"/>
          <w:lang w:val="en-US"/>
        </w:rPr>
      </w:pPr>
      <w:r w:rsidRPr="00E1544A">
        <w:rPr>
          <w:rFonts w:ascii="Arial" w:hAnsi="Arial" w:cs="Arial"/>
          <w:sz w:val="22"/>
          <w:szCs w:val="22"/>
          <w:lang w:val="en-US"/>
        </w:rPr>
        <w:t>The Kindergarten Guide (Department of Education and Training):</w:t>
      </w:r>
    </w:p>
    <w:p w14:paraId="3EC93F3A" w14:textId="77777777" w:rsidR="00671323" w:rsidRPr="00E1544A" w:rsidRDefault="00671323" w:rsidP="00671323">
      <w:pPr>
        <w:pStyle w:val="ListParagraph"/>
        <w:numPr>
          <w:ilvl w:val="0"/>
          <w:numId w:val="3"/>
        </w:numPr>
        <w:rPr>
          <w:rFonts w:ascii="Arial" w:hAnsi="Arial" w:cs="Arial"/>
          <w:sz w:val="22"/>
          <w:szCs w:val="22"/>
          <w:lang w:val="en-US"/>
        </w:rPr>
      </w:pPr>
      <w:r w:rsidRPr="00E1544A">
        <w:rPr>
          <w:rFonts w:ascii="Arial" w:hAnsi="Arial" w:cs="Arial"/>
          <w:sz w:val="22"/>
          <w:szCs w:val="22"/>
          <w:lang w:val="en-US"/>
        </w:rPr>
        <w:t>www.education.vic.gov.au/childhood/providers/funding/Pages/kinderfundingcriteria.aspx</w:t>
      </w:r>
    </w:p>
    <w:p w14:paraId="498B79F9" w14:textId="190BB40D" w:rsidR="00671323" w:rsidRPr="00E1544A" w:rsidRDefault="00671323" w:rsidP="00671323">
      <w:pPr>
        <w:pStyle w:val="ListParagraph"/>
        <w:numPr>
          <w:ilvl w:val="0"/>
          <w:numId w:val="3"/>
        </w:numPr>
        <w:rPr>
          <w:rFonts w:ascii="Arial" w:hAnsi="Arial" w:cs="Arial"/>
          <w:sz w:val="22"/>
          <w:szCs w:val="22"/>
          <w:lang w:val="en-US"/>
        </w:rPr>
      </w:pPr>
      <w:proofErr w:type="spellStart"/>
      <w:r w:rsidRPr="00E1544A">
        <w:rPr>
          <w:rFonts w:ascii="Arial" w:hAnsi="Arial" w:cs="Arial"/>
          <w:sz w:val="22"/>
          <w:szCs w:val="22"/>
          <w:lang w:val="en-US"/>
        </w:rPr>
        <w:t>Immunisation</w:t>
      </w:r>
      <w:proofErr w:type="spellEnd"/>
      <w:r w:rsidRPr="00E1544A">
        <w:rPr>
          <w:rFonts w:ascii="Arial" w:hAnsi="Arial" w:cs="Arial"/>
          <w:sz w:val="22"/>
          <w:szCs w:val="22"/>
          <w:lang w:val="en-US"/>
        </w:rPr>
        <w:t xml:space="preserve"> enrolment toolkit for early childhood education and care services </w:t>
      </w:r>
    </w:p>
    <w:p w14:paraId="3473F3A3" w14:textId="3DAFDF74" w:rsidR="00AE03BA" w:rsidRPr="009D0A5D" w:rsidRDefault="00671323" w:rsidP="00E1544A">
      <w:pPr>
        <w:pStyle w:val="ListParagraph"/>
        <w:numPr>
          <w:ilvl w:val="0"/>
          <w:numId w:val="3"/>
        </w:numPr>
        <w:rPr>
          <w:rStyle w:val="Hyperlink"/>
          <w:rFonts w:ascii="Arial" w:hAnsi="Arial" w:cs="Arial"/>
          <w:color w:val="auto"/>
          <w:sz w:val="22"/>
          <w:szCs w:val="22"/>
          <w:u w:val="none"/>
          <w:lang w:val="en-US"/>
        </w:rPr>
      </w:pPr>
      <w:r w:rsidRPr="00E1544A">
        <w:rPr>
          <w:rFonts w:ascii="Arial" w:hAnsi="Arial" w:cs="Arial"/>
          <w:sz w:val="22"/>
          <w:szCs w:val="22"/>
          <w:lang w:val="en-US"/>
        </w:rPr>
        <w:t xml:space="preserve">Victorian Department of Health: </w:t>
      </w:r>
      <w:hyperlink r:id="rId9" w:history="1">
        <w:r w:rsidRPr="00E1544A">
          <w:rPr>
            <w:rStyle w:val="Hyperlink"/>
            <w:rFonts w:ascii="Arial" w:hAnsi="Arial" w:cs="Arial"/>
            <w:sz w:val="22"/>
            <w:szCs w:val="22"/>
            <w:lang w:val="en-US"/>
          </w:rPr>
          <w:t>www.health.vic.gov.au/immunisation</w:t>
        </w:r>
      </w:hyperlink>
    </w:p>
    <w:p w14:paraId="1F1C3877" w14:textId="328B2727" w:rsidR="009D0A5D" w:rsidRPr="008C69EE" w:rsidRDefault="009D0A5D" w:rsidP="00E1544A">
      <w:pPr>
        <w:pStyle w:val="ListParagraph"/>
        <w:numPr>
          <w:ilvl w:val="0"/>
          <w:numId w:val="3"/>
        </w:numPr>
        <w:rPr>
          <w:rFonts w:ascii="Arial" w:hAnsi="Arial" w:cs="Arial"/>
          <w:sz w:val="22"/>
          <w:szCs w:val="22"/>
          <w:lang w:val="en-US"/>
        </w:rPr>
      </w:pPr>
      <w:proofErr w:type="spellStart"/>
      <w:r w:rsidRPr="008C69EE">
        <w:rPr>
          <w:rFonts w:ascii="Arial" w:hAnsi="Arial" w:cs="Arial"/>
          <w:sz w:val="22"/>
          <w:szCs w:val="22"/>
          <w:lang w:val="en-US"/>
        </w:rPr>
        <w:t>Bubup</w:t>
      </w:r>
      <w:proofErr w:type="spellEnd"/>
      <w:r w:rsidRPr="008C69EE">
        <w:rPr>
          <w:rFonts w:ascii="Arial" w:hAnsi="Arial" w:cs="Arial"/>
          <w:sz w:val="22"/>
          <w:szCs w:val="22"/>
          <w:lang w:val="en-US"/>
        </w:rPr>
        <w:t xml:space="preserve"> </w:t>
      </w:r>
      <w:proofErr w:type="spellStart"/>
      <w:r w:rsidRPr="008C69EE">
        <w:rPr>
          <w:rFonts w:ascii="Arial" w:hAnsi="Arial" w:cs="Arial"/>
          <w:sz w:val="22"/>
          <w:szCs w:val="22"/>
          <w:lang w:val="en-US"/>
        </w:rPr>
        <w:t>Womindjeca</w:t>
      </w:r>
      <w:proofErr w:type="spellEnd"/>
      <w:r w:rsidRPr="008C69EE">
        <w:rPr>
          <w:rFonts w:ascii="Arial" w:hAnsi="Arial" w:cs="Arial"/>
          <w:sz w:val="22"/>
          <w:szCs w:val="22"/>
          <w:lang w:val="en-US"/>
        </w:rPr>
        <w:t xml:space="preserve"> </w:t>
      </w:r>
      <w:hyperlink r:id="rId10" w:history="1">
        <w:r w:rsidR="00F30241" w:rsidRPr="008C69EE">
          <w:rPr>
            <w:rStyle w:val="Hyperlink"/>
            <w:rFonts w:ascii="Arial" w:hAnsi="Arial" w:cs="Arial"/>
            <w:sz w:val="22"/>
            <w:szCs w:val="22"/>
            <w:lang w:val="en-US"/>
          </w:rPr>
          <w:t>http://www.bwfcc.org.au/</w:t>
        </w:r>
      </w:hyperlink>
    </w:p>
    <w:p w14:paraId="42B613FB" w14:textId="41DD36AC" w:rsidR="00F30241" w:rsidRPr="008C69EE" w:rsidRDefault="00F30241" w:rsidP="00E1544A">
      <w:pPr>
        <w:pStyle w:val="ListParagraph"/>
        <w:numPr>
          <w:ilvl w:val="0"/>
          <w:numId w:val="3"/>
        </w:numPr>
        <w:rPr>
          <w:rFonts w:ascii="Arial" w:hAnsi="Arial" w:cs="Arial"/>
          <w:sz w:val="22"/>
          <w:szCs w:val="22"/>
          <w:lang w:val="en-US"/>
        </w:rPr>
      </w:pPr>
      <w:r w:rsidRPr="008C69EE">
        <w:rPr>
          <w:rFonts w:ascii="Arial" w:hAnsi="Arial" w:cs="Arial"/>
          <w:sz w:val="22"/>
          <w:szCs w:val="22"/>
          <w:lang w:val="en-US"/>
        </w:rPr>
        <w:t>Australian Government, Department of Education Skills and Employment https://www.education.gov.au/child-care-subsidy-0</w:t>
      </w:r>
    </w:p>
    <w:p w14:paraId="238353AA" w14:textId="75E997C7" w:rsidR="00671323" w:rsidRPr="00E1544A" w:rsidRDefault="00671323" w:rsidP="00671323">
      <w:pPr>
        <w:pStyle w:val="ListParagraph"/>
        <w:rPr>
          <w:rFonts w:ascii="Arial" w:hAnsi="Arial" w:cs="Arial"/>
          <w:sz w:val="22"/>
          <w:szCs w:val="22"/>
          <w:lang w:val="en-US"/>
        </w:rPr>
      </w:pPr>
    </w:p>
    <w:p w14:paraId="1D70A28F" w14:textId="77777777" w:rsidR="00671323" w:rsidRPr="00E1544A" w:rsidRDefault="00671323" w:rsidP="00671323">
      <w:pPr>
        <w:pStyle w:val="ListParagraph"/>
        <w:rPr>
          <w:rFonts w:ascii="Arial" w:hAnsi="Arial" w:cs="Arial"/>
          <w:sz w:val="22"/>
          <w:szCs w:val="22"/>
          <w:lang w:val="en-US"/>
        </w:rPr>
      </w:pPr>
    </w:p>
    <w:p w14:paraId="5B84272F" w14:textId="77777777" w:rsidR="00BE652C" w:rsidRPr="00E1544A" w:rsidRDefault="00BE652C" w:rsidP="00BE652C">
      <w:pPr>
        <w:rPr>
          <w:rFonts w:ascii="Arial" w:hAnsi="Arial" w:cs="Arial"/>
          <w:b/>
          <w:sz w:val="22"/>
          <w:szCs w:val="22"/>
          <w:lang w:val="en-US"/>
        </w:rPr>
      </w:pPr>
      <w:r w:rsidRPr="00E1544A">
        <w:rPr>
          <w:rFonts w:ascii="Arial" w:hAnsi="Arial" w:cs="Arial"/>
          <w:b/>
          <w:sz w:val="22"/>
          <w:szCs w:val="22"/>
          <w:lang w:val="en-US"/>
        </w:rPr>
        <w:t xml:space="preserve">Date ratified: </w:t>
      </w:r>
      <w:r w:rsidRPr="00E1544A">
        <w:rPr>
          <w:rFonts w:ascii="Arial" w:hAnsi="Arial" w:cs="Arial"/>
          <w:sz w:val="22"/>
          <w:szCs w:val="22"/>
          <w:lang w:val="en-US"/>
        </w:rPr>
        <w:t>07/01/2008</w:t>
      </w:r>
    </w:p>
    <w:p w14:paraId="2721F490" w14:textId="61B6BA8C" w:rsidR="008C69EE" w:rsidRPr="008C69EE" w:rsidRDefault="00BE652C" w:rsidP="008C69EE">
      <w:pPr>
        <w:rPr>
          <w:rFonts w:ascii="Arial" w:hAnsi="Arial" w:cs="Arial"/>
          <w:b/>
          <w:sz w:val="22"/>
          <w:szCs w:val="22"/>
          <w:lang w:val="en-US"/>
        </w:rPr>
      </w:pPr>
      <w:r w:rsidRPr="00E1544A">
        <w:rPr>
          <w:rFonts w:ascii="Arial" w:hAnsi="Arial" w:cs="Arial"/>
          <w:b/>
          <w:sz w:val="22"/>
          <w:szCs w:val="22"/>
          <w:lang w:val="en-US"/>
        </w:rPr>
        <w:t xml:space="preserve">Date reviewed: </w:t>
      </w:r>
      <w:r w:rsidR="00A5056E">
        <w:rPr>
          <w:rFonts w:ascii="Arial" w:hAnsi="Arial" w:cs="Arial"/>
          <w:sz w:val="22"/>
          <w:szCs w:val="22"/>
          <w:lang w:val="en-US"/>
        </w:rPr>
        <w:t>24/08/2020</w:t>
      </w:r>
      <w:r w:rsidRPr="00E1544A">
        <w:rPr>
          <w:rFonts w:ascii="Arial" w:hAnsi="Arial" w:cs="Arial"/>
          <w:b/>
          <w:sz w:val="22"/>
          <w:szCs w:val="22"/>
          <w:lang w:val="en-US"/>
        </w:rPr>
        <w:t xml:space="preserve">  </w:t>
      </w:r>
      <w:r w:rsidR="009D0A5D">
        <w:rPr>
          <w:rFonts w:ascii="Arial" w:hAnsi="Arial" w:cs="Arial"/>
          <w:b/>
          <w:sz w:val="22"/>
          <w:szCs w:val="22"/>
          <w:lang w:val="en-US"/>
        </w:rPr>
        <w:t xml:space="preserve">  </w:t>
      </w:r>
      <w:r w:rsidR="008C69EE">
        <w:rPr>
          <w:rFonts w:ascii="Arial" w:hAnsi="Arial" w:cs="Arial"/>
          <w:b/>
          <w:sz w:val="22"/>
          <w:szCs w:val="22"/>
          <w:lang w:val="en-US"/>
        </w:rPr>
        <w:t xml:space="preserve">                              </w:t>
      </w:r>
      <w:r w:rsidR="008C69EE" w:rsidRPr="008C69EE">
        <w:rPr>
          <w:rFonts w:ascii="Arial" w:hAnsi="Arial" w:cs="Arial"/>
          <w:b/>
          <w:sz w:val="22"/>
          <w:szCs w:val="22"/>
          <w:lang w:val="en-US"/>
        </w:rPr>
        <w:t>Approved</w:t>
      </w:r>
      <w:r w:rsidR="008C69EE">
        <w:rPr>
          <w:rFonts w:ascii="Arial" w:hAnsi="Arial" w:cs="Arial"/>
          <w:b/>
          <w:sz w:val="22"/>
          <w:szCs w:val="22"/>
          <w:lang w:val="en-US"/>
        </w:rPr>
        <w:t xml:space="preserve"> </w:t>
      </w:r>
      <w:r w:rsidR="008C69EE" w:rsidRPr="008C69EE">
        <w:rPr>
          <w:rFonts w:ascii="Arial" w:hAnsi="Arial" w:cs="Arial"/>
          <w:b/>
          <w:sz w:val="22"/>
          <w:szCs w:val="22"/>
          <w:lang w:val="en-US"/>
        </w:rPr>
        <w:t>by</w:t>
      </w:r>
      <w:r w:rsidR="008C69EE">
        <w:rPr>
          <w:rFonts w:ascii="Arial" w:hAnsi="Arial" w:cs="Arial"/>
          <w:b/>
          <w:sz w:val="22"/>
          <w:szCs w:val="22"/>
          <w:lang w:val="en-US"/>
        </w:rPr>
        <w:t xml:space="preserve"> </w:t>
      </w:r>
      <w:r w:rsidR="008C69EE" w:rsidRPr="008C69EE">
        <w:rPr>
          <w:rFonts w:ascii="Arial" w:hAnsi="Arial" w:cs="Arial"/>
          <w:b/>
          <w:sz w:val="22"/>
          <w:szCs w:val="22"/>
          <w:lang w:val="en-US"/>
        </w:rPr>
        <w:t>COM</w:t>
      </w:r>
      <w:r w:rsidR="008C69EE">
        <w:rPr>
          <w:rFonts w:ascii="Arial" w:hAnsi="Arial" w:cs="Arial"/>
          <w:b/>
          <w:sz w:val="22"/>
          <w:szCs w:val="22"/>
          <w:lang w:val="en-US"/>
        </w:rPr>
        <w:t xml:space="preserve">: </w:t>
      </w:r>
      <w:r w:rsidR="008C69EE" w:rsidRPr="008C69EE">
        <w:rPr>
          <w:rFonts w:ascii="Arial" w:hAnsi="Arial" w:cs="Arial"/>
          <w:bCs/>
          <w:sz w:val="22"/>
          <w:szCs w:val="22"/>
          <w:lang w:val="en-US"/>
        </w:rPr>
        <w:t>20/01/2008</w:t>
      </w:r>
      <w:r w:rsidR="008C69EE" w:rsidRPr="008C69EE">
        <w:rPr>
          <w:rFonts w:ascii="Arial" w:hAnsi="Arial" w:cs="Arial"/>
          <w:b/>
          <w:sz w:val="22"/>
          <w:szCs w:val="22"/>
          <w:lang w:val="en-US"/>
        </w:rPr>
        <w:tab/>
      </w:r>
      <w:r w:rsidR="008C69EE" w:rsidRPr="008C69EE">
        <w:rPr>
          <w:rFonts w:ascii="Arial" w:hAnsi="Arial" w:cs="Arial"/>
          <w:b/>
          <w:sz w:val="22"/>
          <w:szCs w:val="22"/>
          <w:lang w:val="en-US"/>
        </w:rPr>
        <w:tab/>
      </w:r>
      <w:r w:rsidR="008C69EE" w:rsidRPr="008C69EE">
        <w:rPr>
          <w:rFonts w:ascii="Arial" w:hAnsi="Arial" w:cs="Arial"/>
          <w:b/>
          <w:sz w:val="22"/>
          <w:szCs w:val="22"/>
          <w:lang w:val="en-US"/>
        </w:rPr>
        <w:tab/>
      </w:r>
      <w:r w:rsidR="008C69EE" w:rsidRPr="008C69EE">
        <w:rPr>
          <w:rFonts w:ascii="Arial" w:hAnsi="Arial" w:cs="Arial"/>
          <w:b/>
          <w:sz w:val="22"/>
          <w:szCs w:val="22"/>
          <w:lang w:val="en-US"/>
        </w:rPr>
        <w:tab/>
      </w:r>
      <w:r w:rsidR="008C69EE" w:rsidRPr="008C69EE">
        <w:rPr>
          <w:rFonts w:ascii="Arial" w:hAnsi="Arial" w:cs="Arial"/>
          <w:b/>
          <w:sz w:val="22"/>
          <w:szCs w:val="22"/>
          <w:lang w:val="en-US"/>
        </w:rPr>
        <w:tab/>
      </w:r>
    </w:p>
    <w:p w14:paraId="6C111BAF" w14:textId="5CAFEE7C" w:rsidR="00BE652C" w:rsidRPr="009D0A5D" w:rsidRDefault="009D0A5D" w:rsidP="00BE652C">
      <w:pPr>
        <w:rPr>
          <w:rFonts w:ascii="Arial" w:hAnsi="Arial" w:cs="Arial"/>
          <w:b/>
          <w:sz w:val="22"/>
          <w:szCs w:val="22"/>
          <w:lang w:val="en-US"/>
        </w:rPr>
      </w:pPr>
      <w:r>
        <w:rPr>
          <w:rFonts w:ascii="Arial" w:hAnsi="Arial" w:cs="Arial"/>
          <w:b/>
          <w:sz w:val="22"/>
          <w:szCs w:val="22"/>
          <w:lang w:val="en-US"/>
        </w:rPr>
        <w:t xml:space="preserve">                                          </w:t>
      </w:r>
    </w:p>
    <w:p w14:paraId="675FF1B2" w14:textId="77777777" w:rsidR="00C36E23" w:rsidRPr="00E1544A" w:rsidRDefault="00C36E23">
      <w:pPr>
        <w:rPr>
          <w:rFonts w:ascii="Arial" w:hAnsi="Arial" w:cs="Arial"/>
          <w:sz w:val="22"/>
          <w:szCs w:val="22"/>
        </w:rPr>
      </w:pPr>
    </w:p>
    <w:sectPr w:rsidR="00C36E23" w:rsidRPr="00E1544A" w:rsidSect="00047635">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9577E4" w14:textId="77777777" w:rsidR="004A7BA8" w:rsidRDefault="004A7BA8" w:rsidP="00F97781">
      <w:r>
        <w:separator/>
      </w:r>
    </w:p>
  </w:endnote>
  <w:endnote w:type="continuationSeparator" w:id="0">
    <w:p w14:paraId="50924E96" w14:textId="77777777" w:rsidR="004A7BA8" w:rsidRDefault="004A7BA8" w:rsidP="00F977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E62ABD" w14:textId="77777777" w:rsidR="0072237A" w:rsidRDefault="007223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F02E9" w14:textId="11FD75EA" w:rsidR="004A24C5" w:rsidRPr="004A24C5" w:rsidRDefault="004A24C5">
    <w:pPr>
      <w:tabs>
        <w:tab w:val="center" w:pos="4550"/>
        <w:tab w:val="left" w:pos="5818"/>
      </w:tabs>
      <w:ind w:right="260"/>
      <w:jc w:val="right"/>
      <w:rPr>
        <w:rFonts w:ascii="Garamond" w:hAnsi="Garamond"/>
        <w:color w:val="000000" w:themeColor="text1"/>
        <w:sz w:val="18"/>
        <w:szCs w:val="18"/>
      </w:rPr>
    </w:pPr>
    <w:r w:rsidRPr="004A24C5">
      <w:rPr>
        <w:rFonts w:ascii="Garamond" w:hAnsi="Garamond"/>
        <w:color w:val="000000" w:themeColor="text1"/>
        <w:spacing w:val="60"/>
        <w:sz w:val="18"/>
        <w:szCs w:val="18"/>
      </w:rPr>
      <w:t>Enrolment, Orientation &amp; Bond Policy</w:t>
    </w:r>
    <w:r w:rsidRPr="004A24C5">
      <w:rPr>
        <w:rFonts w:ascii="Garamond" w:hAnsi="Garamond"/>
        <w:color w:val="000000" w:themeColor="text1"/>
        <w:sz w:val="18"/>
        <w:szCs w:val="18"/>
      </w:rPr>
      <w:t xml:space="preserve"> </w:t>
    </w:r>
    <w:r w:rsidRPr="004A24C5">
      <w:rPr>
        <w:rFonts w:ascii="Garamond" w:hAnsi="Garamond"/>
        <w:color w:val="000000" w:themeColor="text1"/>
        <w:sz w:val="18"/>
        <w:szCs w:val="18"/>
      </w:rPr>
      <w:fldChar w:fldCharType="begin"/>
    </w:r>
    <w:r w:rsidRPr="004A24C5">
      <w:rPr>
        <w:rFonts w:ascii="Garamond" w:hAnsi="Garamond"/>
        <w:color w:val="000000" w:themeColor="text1"/>
        <w:sz w:val="18"/>
        <w:szCs w:val="18"/>
      </w:rPr>
      <w:instrText xml:space="preserve"> PAGE   \* MERGEFORMAT </w:instrText>
    </w:r>
    <w:r w:rsidRPr="004A24C5">
      <w:rPr>
        <w:rFonts w:ascii="Garamond" w:hAnsi="Garamond"/>
        <w:color w:val="000000" w:themeColor="text1"/>
        <w:sz w:val="18"/>
        <w:szCs w:val="18"/>
      </w:rPr>
      <w:fldChar w:fldCharType="separate"/>
    </w:r>
    <w:r w:rsidRPr="004A24C5">
      <w:rPr>
        <w:rFonts w:ascii="Garamond" w:hAnsi="Garamond"/>
        <w:noProof/>
        <w:color w:val="000000" w:themeColor="text1"/>
        <w:sz w:val="18"/>
        <w:szCs w:val="18"/>
      </w:rPr>
      <w:t>1</w:t>
    </w:r>
    <w:r w:rsidRPr="004A24C5">
      <w:rPr>
        <w:rFonts w:ascii="Garamond" w:hAnsi="Garamond"/>
        <w:color w:val="000000" w:themeColor="text1"/>
        <w:sz w:val="18"/>
        <w:szCs w:val="18"/>
      </w:rPr>
      <w:fldChar w:fldCharType="end"/>
    </w:r>
    <w:r w:rsidRPr="004A24C5">
      <w:rPr>
        <w:rFonts w:ascii="Garamond" w:hAnsi="Garamond"/>
        <w:color w:val="000000" w:themeColor="text1"/>
        <w:sz w:val="18"/>
        <w:szCs w:val="18"/>
      </w:rPr>
      <w:t xml:space="preserve"> | </w:t>
    </w:r>
    <w:r w:rsidRPr="004A24C5">
      <w:rPr>
        <w:rFonts w:ascii="Garamond" w:hAnsi="Garamond"/>
        <w:color w:val="000000" w:themeColor="text1"/>
        <w:sz w:val="18"/>
        <w:szCs w:val="18"/>
      </w:rPr>
      <w:fldChar w:fldCharType="begin"/>
    </w:r>
    <w:r w:rsidRPr="004A24C5">
      <w:rPr>
        <w:rFonts w:ascii="Garamond" w:hAnsi="Garamond"/>
        <w:color w:val="000000" w:themeColor="text1"/>
        <w:sz w:val="18"/>
        <w:szCs w:val="18"/>
      </w:rPr>
      <w:instrText xml:space="preserve"> NUMPAGES  \* Arabic  \* MERGEFORMAT </w:instrText>
    </w:r>
    <w:r w:rsidRPr="004A24C5">
      <w:rPr>
        <w:rFonts w:ascii="Garamond" w:hAnsi="Garamond"/>
        <w:color w:val="000000" w:themeColor="text1"/>
        <w:sz w:val="18"/>
        <w:szCs w:val="18"/>
      </w:rPr>
      <w:fldChar w:fldCharType="separate"/>
    </w:r>
    <w:r w:rsidRPr="004A24C5">
      <w:rPr>
        <w:rFonts w:ascii="Garamond" w:hAnsi="Garamond"/>
        <w:noProof/>
        <w:color w:val="000000" w:themeColor="text1"/>
        <w:sz w:val="18"/>
        <w:szCs w:val="18"/>
      </w:rPr>
      <w:t>1</w:t>
    </w:r>
    <w:r w:rsidRPr="004A24C5">
      <w:rPr>
        <w:rFonts w:ascii="Garamond" w:hAnsi="Garamond"/>
        <w:color w:val="000000" w:themeColor="text1"/>
        <w:sz w:val="18"/>
        <w:szCs w:val="18"/>
      </w:rPr>
      <w:fldChar w:fldCharType="end"/>
    </w:r>
  </w:p>
  <w:p w14:paraId="6424B8E2" w14:textId="77777777" w:rsidR="004A24C5" w:rsidRDefault="004A24C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7E7FA3" w14:textId="77777777" w:rsidR="0072237A" w:rsidRDefault="007223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0A65D4" w14:textId="77777777" w:rsidR="004A7BA8" w:rsidRDefault="004A7BA8" w:rsidP="00F97781">
      <w:r>
        <w:separator/>
      </w:r>
    </w:p>
  </w:footnote>
  <w:footnote w:type="continuationSeparator" w:id="0">
    <w:p w14:paraId="322FF1A6" w14:textId="77777777" w:rsidR="004A7BA8" w:rsidRDefault="004A7BA8" w:rsidP="00F977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05D7E3" w14:textId="77777777" w:rsidR="0072237A" w:rsidRDefault="007223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EAC9DC" w14:textId="291AD9DF" w:rsidR="007745D5" w:rsidRDefault="007745D5" w:rsidP="007745D5">
    <w:pPr>
      <w:pStyle w:val="Header"/>
      <w:jc w:val="center"/>
    </w:pPr>
    <w:r>
      <w:rPr>
        <w:noProof/>
      </w:rPr>
      <w:drawing>
        <wp:inline distT="0" distB="0" distL="0" distR="0" wp14:anchorId="0625064C" wp14:editId="556F539F">
          <wp:extent cx="1190625" cy="14182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96414" cy="1425139"/>
                  </a:xfrm>
                  <a:prstGeom prst="rect">
                    <a:avLst/>
                  </a:prstGeom>
                  <a:noFill/>
                  <a:ln>
                    <a:noFill/>
                  </a:ln>
                </pic:spPr>
              </pic:pic>
            </a:graphicData>
          </a:graphic>
        </wp:inline>
      </w:drawing>
    </w:r>
  </w:p>
  <w:p w14:paraId="67A9E553" w14:textId="0BD74A89" w:rsidR="00CA3C7F" w:rsidRPr="0095116A" w:rsidRDefault="004A7BA8" w:rsidP="00346C80">
    <w:pPr>
      <w:pStyle w:val="Header"/>
      <w:jc w:val="center"/>
      <w:rPr>
        <w:rFonts w:ascii="Arial" w:hAnsi="Arial" w:cs="Arial"/>
        <w:lang w:val="en-US"/>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16B905" w14:textId="77777777" w:rsidR="0072237A" w:rsidRDefault="007223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0B610F"/>
    <w:multiLevelType w:val="hybridMultilevel"/>
    <w:tmpl w:val="831663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74102E"/>
    <w:multiLevelType w:val="hybridMultilevel"/>
    <w:tmpl w:val="A9828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A790668"/>
    <w:multiLevelType w:val="multilevel"/>
    <w:tmpl w:val="DEAE44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6E65F8"/>
    <w:multiLevelType w:val="hybridMultilevel"/>
    <w:tmpl w:val="2ACE9A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D021A8D"/>
    <w:multiLevelType w:val="multilevel"/>
    <w:tmpl w:val="B2E6A47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DC0BB2"/>
    <w:multiLevelType w:val="multilevel"/>
    <w:tmpl w:val="DEB2EF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4631A3C"/>
    <w:multiLevelType w:val="multilevel"/>
    <w:tmpl w:val="5B682C7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205407"/>
    <w:multiLevelType w:val="multilevel"/>
    <w:tmpl w:val="9F2256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A8656CE"/>
    <w:multiLevelType w:val="hybridMultilevel"/>
    <w:tmpl w:val="BBBC8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0427752"/>
    <w:multiLevelType w:val="hybridMultilevel"/>
    <w:tmpl w:val="9FF293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8C451D3"/>
    <w:multiLevelType w:val="multilevel"/>
    <w:tmpl w:val="C1E02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C104C0E"/>
    <w:multiLevelType w:val="hybridMultilevel"/>
    <w:tmpl w:val="FA321D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2863237"/>
    <w:multiLevelType w:val="hybridMultilevel"/>
    <w:tmpl w:val="6E2881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FEC3C82"/>
    <w:multiLevelType w:val="multilevel"/>
    <w:tmpl w:val="EAB6DD3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B5A3596"/>
    <w:multiLevelType w:val="multilevel"/>
    <w:tmpl w:val="D8D85C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E0F5A29"/>
    <w:multiLevelType w:val="hybridMultilevel"/>
    <w:tmpl w:val="3E6E74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FD73B52"/>
    <w:multiLevelType w:val="hybridMultilevel"/>
    <w:tmpl w:val="0E9262D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16"/>
  </w:num>
  <w:num w:numId="4">
    <w:abstractNumId w:val="15"/>
  </w:num>
  <w:num w:numId="5">
    <w:abstractNumId w:val="1"/>
  </w:num>
  <w:num w:numId="6">
    <w:abstractNumId w:val="12"/>
  </w:num>
  <w:num w:numId="7">
    <w:abstractNumId w:val="13"/>
  </w:num>
  <w:num w:numId="8">
    <w:abstractNumId w:val="5"/>
  </w:num>
  <w:num w:numId="9">
    <w:abstractNumId w:val="7"/>
  </w:num>
  <w:num w:numId="10">
    <w:abstractNumId w:val="14"/>
  </w:num>
  <w:num w:numId="11">
    <w:abstractNumId w:val="10"/>
  </w:num>
  <w:num w:numId="12">
    <w:abstractNumId w:val="2"/>
  </w:num>
  <w:num w:numId="13">
    <w:abstractNumId w:val="4"/>
  </w:num>
  <w:num w:numId="14">
    <w:abstractNumId w:val="6"/>
  </w:num>
  <w:num w:numId="15">
    <w:abstractNumId w:val="0"/>
  </w:num>
  <w:num w:numId="16">
    <w:abstractNumId w:val="3"/>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E652C"/>
    <w:rsid w:val="00086E72"/>
    <w:rsid w:val="000E5FBE"/>
    <w:rsid w:val="001777F5"/>
    <w:rsid w:val="00257A37"/>
    <w:rsid w:val="002F04E8"/>
    <w:rsid w:val="00315107"/>
    <w:rsid w:val="00387F1F"/>
    <w:rsid w:val="003B048A"/>
    <w:rsid w:val="003D6D49"/>
    <w:rsid w:val="003E3AD3"/>
    <w:rsid w:val="0043604F"/>
    <w:rsid w:val="004757D8"/>
    <w:rsid w:val="00480020"/>
    <w:rsid w:val="00493AFB"/>
    <w:rsid w:val="004A24C5"/>
    <w:rsid w:val="004A7BA8"/>
    <w:rsid w:val="00587C44"/>
    <w:rsid w:val="00666B3D"/>
    <w:rsid w:val="00671323"/>
    <w:rsid w:val="0072237A"/>
    <w:rsid w:val="00736E53"/>
    <w:rsid w:val="007745D5"/>
    <w:rsid w:val="00777944"/>
    <w:rsid w:val="0079222C"/>
    <w:rsid w:val="007C49CC"/>
    <w:rsid w:val="0081062D"/>
    <w:rsid w:val="008C69EE"/>
    <w:rsid w:val="009D0A5D"/>
    <w:rsid w:val="009E71E2"/>
    <w:rsid w:val="00A01CE5"/>
    <w:rsid w:val="00A5056E"/>
    <w:rsid w:val="00A66B40"/>
    <w:rsid w:val="00AE03BA"/>
    <w:rsid w:val="00B079C6"/>
    <w:rsid w:val="00BB411F"/>
    <w:rsid w:val="00BE652C"/>
    <w:rsid w:val="00C36E23"/>
    <w:rsid w:val="00D06CE3"/>
    <w:rsid w:val="00D412D5"/>
    <w:rsid w:val="00D41D9C"/>
    <w:rsid w:val="00DA2218"/>
    <w:rsid w:val="00DA5E4E"/>
    <w:rsid w:val="00E1544A"/>
    <w:rsid w:val="00E3178F"/>
    <w:rsid w:val="00E86BD6"/>
    <w:rsid w:val="00EA1149"/>
    <w:rsid w:val="00F30241"/>
    <w:rsid w:val="00F9778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3E6DF"/>
  <w15:docId w15:val="{E6DF6AF8-BDCF-420F-9148-59A61B513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E652C"/>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E652C"/>
    <w:pPr>
      <w:tabs>
        <w:tab w:val="center" w:pos="4153"/>
        <w:tab w:val="right" w:pos="8306"/>
      </w:tabs>
    </w:pPr>
  </w:style>
  <w:style w:type="character" w:customStyle="1" w:styleId="HeaderChar">
    <w:name w:val="Header Char"/>
    <w:basedOn w:val="DefaultParagraphFont"/>
    <w:link w:val="Header"/>
    <w:uiPriority w:val="99"/>
    <w:rsid w:val="00BE652C"/>
    <w:rPr>
      <w:rFonts w:ascii="Times New Roman" w:eastAsia="Times New Roman" w:hAnsi="Times New Roman" w:cs="Times New Roman"/>
      <w:sz w:val="24"/>
      <w:szCs w:val="24"/>
      <w:lang w:eastAsia="en-AU"/>
    </w:rPr>
  </w:style>
  <w:style w:type="paragraph" w:styleId="Footer">
    <w:name w:val="footer"/>
    <w:basedOn w:val="Normal"/>
    <w:link w:val="FooterChar"/>
    <w:rsid w:val="00BE652C"/>
    <w:pPr>
      <w:tabs>
        <w:tab w:val="center" w:pos="4153"/>
        <w:tab w:val="right" w:pos="8306"/>
      </w:tabs>
    </w:pPr>
  </w:style>
  <w:style w:type="character" w:customStyle="1" w:styleId="FooterChar">
    <w:name w:val="Footer Char"/>
    <w:basedOn w:val="DefaultParagraphFont"/>
    <w:link w:val="Footer"/>
    <w:rsid w:val="00BE652C"/>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3B048A"/>
    <w:pPr>
      <w:ind w:left="720"/>
      <w:contextualSpacing/>
    </w:pPr>
  </w:style>
  <w:style w:type="character" w:styleId="Hyperlink">
    <w:name w:val="Hyperlink"/>
    <w:basedOn w:val="DefaultParagraphFont"/>
    <w:uiPriority w:val="99"/>
    <w:unhideWhenUsed/>
    <w:rsid w:val="00671323"/>
    <w:rPr>
      <w:color w:val="0000FF" w:themeColor="hyperlink"/>
      <w:u w:val="single"/>
    </w:rPr>
  </w:style>
  <w:style w:type="character" w:styleId="UnresolvedMention">
    <w:name w:val="Unresolved Mention"/>
    <w:basedOn w:val="DefaultParagraphFont"/>
    <w:uiPriority w:val="99"/>
    <w:semiHidden/>
    <w:unhideWhenUsed/>
    <w:rsid w:val="00671323"/>
    <w:rPr>
      <w:color w:val="605E5C"/>
      <w:shd w:val="clear" w:color="auto" w:fill="E1DFDD"/>
    </w:rPr>
  </w:style>
  <w:style w:type="paragraph" w:styleId="BodyTextIndent3">
    <w:name w:val="Body Text Indent 3"/>
    <w:basedOn w:val="Normal"/>
    <w:link w:val="BodyTextIndent3Char"/>
    <w:rsid w:val="00736E53"/>
    <w:pPr>
      <w:spacing w:after="120"/>
      <w:ind w:left="283"/>
    </w:pPr>
    <w:rPr>
      <w:sz w:val="16"/>
      <w:szCs w:val="16"/>
    </w:rPr>
  </w:style>
  <w:style w:type="character" w:customStyle="1" w:styleId="BodyTextIndent3Char">
    <w:name w:val="Body Text Indent 3 Char"/>
    <w:basedOn w:val="DefaultParagraphFont"/>
    <w:link w:val="BodyTextIndent3"/>
    <w:rsid w:val="00736E53"/>
    <w:rPr>
      <w:rFonts w:ascii="Times New Roman" w:eastAsia="Times New Roman" w:hAnsi="Times New Roman" w:cs="Times New Roman"/>
      <w:sz w:val="16"/>
      <w:szCs w:val="16"/>
      <w:lang w:eastAsia="en-AU"/>
    </w:rPr>
  </w:style>
  <w:style w:type="character" w:styleId="CommentReference">
    <w:name w:val="annotation reference"/>
    <w:basedOn w:val="DefaultParagraphFont"/>
    <w:uiPriority w:val="99"/>
    <w:semiHidden/>
    <w:unhideWhenUsed/>
    <w:rsid w:val="00E1544A"/>
    <w:rPr>
      <w:sz w:val="16"/>
      <w:szCs w:val="16"/>
    </w:rPr>
  </w:style>
  <w:style w:type="paragraph" w:styleId="CommentText">
    <w:name w:val="annotation text"/>
    <w:basedOn w:val="Normal"/>
    <w:link w:val="CommentTextChar"/>
    <w:uiPriority w:val="99"/>
    <w:semiHidden/>
    <w:unhideWhenUsed/>
    <w:rsid w:val="00E1544A"/>
    <w:rPr>
      <w:sz w:val="20"/>
      <w:szCs w:val="20"/>
    </w:rPr>
  </w:style>
  <w:style w:type="character" w:customStyle="1" w:styleId="CommentTextChar">
    <w:name w:val="Comment Text Char"/>
    <w:basedOn w:val="DefaultParagraphFont"/>
    <w:link w:val="CommentText"/>
    <w:uiPriority w:val="99"/>
    <w:semiHidden/>
    <w:rsid w:val="00E1544A"/>
    <w:rPr>
      <w:rFonts w:ascii="Times New Roman" w:eastAsia="Times New Roman" w:hAnsi="Times New Roman"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E1544A"/>
    <w:rPr>
      <w:b/>
      <w:bCs/>
    </w:rPr>
  </w:style>
  <w:style w:type="character" w:customStyle="1" w:styleId="CommentSubjectChar">
    <w:name w:val="Comment Subject Char"/>
    <w:basedOn w:val="CommentTextChar"/>
    <w:link w:val="CommentSubject"/>
    <w:uiPriority w:val="99"/>
    <w:semiHidden/>
    <w:rsid w:val="00E1544A"/>
    <w:rPr>
      <w:rFonts w:ascii="Times New Roman" w:eastAsia="Times New Roman" w:hAnsi="Times New Roman" w:cs="Times New Roman"/>
      <w:b/>
      <w:bCs/>
      <w:sz w:val="20"/>
      <w:szCs w:val="20"/>
      <w:lang w:eastAsia="en-AU"/>
    </w:rPr>
  </w:style>
  <w:style w:type="paragraph" w:styleId="BalloonText">
    <w:name w:val="Balloon Text"/>
    <w:basedOn w:val="Normal"/>
    <w:link w:val="BalloonTextChar"/>
    <w:uiPriority w:val="99"/>
    <w:semiHidden/>
    <w:unhideWhenUsed/>
    <w:rsid w:val="00E1544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544A"/>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7187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ucation.gov.au/child-care-provider-handbook/enrolment-process-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education.gov.au/priority-allocating-places"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wfcc.org.au/" TargetMode="External"/><Relationship Id="rId4" Type="http://schemas.openxmlformats.org/officeDocument/2006/relationships/webSettings" Target="webSettings.xml"/><Relationship Id="rId9" Type="http://schemas.openxmlformats.org/officeDocument/2006/relationships/hyperlink" Target="http://www.health.vic.gov.au/immunisation"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2087</Words>
  <Characters>11896</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Co-Ordinators</dc:creator>
  <cp:lastModifiedBy>The Avenue Childrens Centre</cp:lastModifiedBy>
  <cp:revision>6</cp:revision>
  <cp:lastPrinted>2020-10-16T00:11:00Z</cp:lastPrinted>
  <dcterms:created xsi:type="dcterms:W3CDTF">2020-08-26T01:39:00Z</dcterms:created>
  <dcterms:modified xsi:type="dcterms:W3CDTF">2020-10-16T00:12:00Z</dcterms:modified>
</cp:coreProperties>
</file>